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АДМИНИСТРАЦИЯ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МУНИЦИПАЛЬНОГО ОБРАЗОВАНИЯ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0E62C6" w:rsidRPr="0059580C" w:rsidRDefault="000E62C6" w:rsidP="000E62C6">
      <w:pPr>
        <w:pStyle w:val="af0"/>
        <w:ind w:right="114"/>
        <w:rPr>
          <w:b/>
          <w:sz w:val="36"/>
          <w:szCs w:val="36"/>
        </w:rPr>
      </w:pPr>
    </w:p>
    <w:p w:rsidR="000E62C6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39E1" w:rsidRDefault="004539E1" w:rsidP="000E62C6">
      <w:pPr>
        <w:pStyle w:val="af0"/>
        <w:ind w:right="114"/>
        <w:rPr>
          <w:b/>
          <w:sz w:val="32"/>
          <w:szCs w:val="32"/>
        </w:rPr>
      </w:pPr>
    </w:p>
    <w:tbl>
      <w:tblPr>
        <w:tblW w:w="10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3844"/>
        <w:gridCol w:w="4154"/>
        <w:gridCol w:w="923"/>
      </w:tblGrid>
      <w:tr w:rsidR="008A42C9" w:rsidTr="00523C7E">
        <w:trPr>
          <w:trHeight w:val="468"/>
        </w:trPr>
        <w:tc>
          <w:tcPr>
            <w:tcW w:w="1653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Default="0045223F" w:rsidP="0045223F">
            <w:pPr>
              <w:tabs>
                <w:tab w:val="left" w:pos="2765"/>
              </w:tabs>
              <w:ind w:left="-142"/>
              <w:jc w:val="center"/>
            </w:pPr>
            <w:r>
              <w:t>20</w:t>
            </w:r>
            <w:r w:rsidR="00C839EB">
              <w:t>.</w:t>
            </w:r>
            <w:r>
              <w:t>01</w:t>
            </w:r>
            <w:r w:rsidR="003527AB">
              <w:t>.202</w:t>
            </w:r>
            <w:r w:rsidR="00C839EB">
              <w:t>5</w:t>
            </w:r>
          </w:p>
        </w:tc>
        <w:tc>
          <w:tcPr>
            <w:tcW w:w="38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Default="008A42C9" w:rsidP="00916115">
            <w:pPr>
              <w:ind w:left="-142" w:firstLine="426"/>
              <w:jc w:val="center"/>
              <w:rPr>
                <w:position w:val="-6"/>
              </w:rPr>
            </w:pPr>
          </w:p>
        </w:tc>
        <w:tc>
          <w:tcPr>
            <w:tcW w:w="41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1B4C4E" w:rsidRDefault="008A42C9" w:rsidP="0045223F">
            <w:pPr>
              <w:ind w:left="-142" w:firstLine="426"/>
              <w:jc w:val="both"/>
            </w:pPr>
            <w:r>
              <w:rPr>
                <w:position w:val="-6"/>
              </w:rPr>
              <w:t xml:space="preserve">    </w:t>
            </w:r>
            <w:r w:rsidR="0072351B">
              <w:rPr>
                <w:position w:val="-6"/>
              </w:rPr>
              <w:t xml:space="preserve">                            </w:t>
            </w:r>
            <w:r w:rsidR="003D28B1">
              <w:rPr>
                <w:position w:val="-6"/>
              </w:rPr>
              <w:t xml:space="preserve">    </w:t>
            </w:r>
            <w:r w:rsidR="00523C7E">
              <w:rPr>
                <w:position w:val="-6"/>
              </w:rPr>
              <w:t xml:space="preserve">  </w:t>
            </w:r>
            <w:r w:rsidR="00151616">
              <w:rPr>
                <w:position w:val="-6"/>
              </w:rPr>
              <w:t xml:space="preserve"> </w:t>
            </w:r>
            <w:r w:rsidRPr="001B4C4E">
              <w:rPr>
                <w:position w:val="-6"/>
              </w:rPr>
              <w:t>№</w:t>
            </w:r>
            <w:r w:rsidR="003527AB">
              <w:rPr>
                <w:position w:val="-6"/>
              </w:rPr>
              <w:t xml:space="preserve"> </w:t>
            </w:r>
            <w:r w:rsidR="0045223F">
              <w:rPr>
                <w:position w:val="-6"/>
              </w:rPr>
              <w:t>68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1B4C4E" w:rsidRDefault="008A42C9" w:rsidP="00916115"/>
        </w:tc>
      </w:tr>
      <w:tr w:rsidR="008A42C9" w:rsidRPr="006F237C" w:rsidTr="00523C7E">
        <w:trPr>
          <w:trHeight w:val="468"/>
        </w:trPr>
        <w:tc>
          <w:tcPr>
            <w:tcW w:w="105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6F237C" w:rsidRDefault="008A42C9" w:rsidP="00916115">
            <w:pPr>
              <w:tabs>
                <w:tab w:val="left" w:pos="2765"/>
              </w:tabs>
              <w:ind w:left="-142" w:firstLine="426"/>
              <w:jc w:val="center"/>
            </w:pPr>
            <w:r w:rsidRPr="006F237C">
              <w:t>г. Омутнинск</w:t>
            </w:r>
          </w:p>
        </w:tc>
      </w:tr>
    </w:tbl>
    <w:p w:rsidR="008A42C9" w:rsidRPr="00207937" w:rsidRDefault="008A42C9" w:rsidP="008A42C9">
      <w:pPr>
        <w:rPr>
          <w:sz w:val="48"/>
          <w:szCs w:val="48"/>
        </w:rPr>
      </w:pPr>
    </w:p>
    <w:p w:rsidR="008A42C9" w:rsidRPr="001C0EFB" w:rsidRDefault="00522E99" w:rsidP="008A42C9">
      <w:pPr>
        <w:ind w:left="-142" w:firstLine="425"/>
        <w:jc w:val="center"/>
        <w:outlineLvl w:val="0"/>
        <w:rPr>
          <w:b/>
        </w:rPr>
      </w:pPr>
      <w:r>
        <w:rPr>
          <w:b/>
        </w:rPr>
        <w:t>О внесении</w:t>
      </w:r>
      <w:r w:rsidR="008A42C9" w:rsidRPr="001C0EFB">
        <w:rPr>
          <w:b/>
        </w:rPr>
        <w:t xml:space="preserve"> изменений в постановление администрации </w:t>
      </w:r>
      <w:proofErr w:type="spellStart"/>
      <w:r w:rsidR="008A42C9" w:rsidRPr="001C0EFB">
        <w:rPr>
          <w:b/>
        </w:rPr>
        <w:t>Омутнинского</w:t>
      </w:r>
      <w:proofErr w:type="spellEnd"/>
      <w:r w:rsidR="008A42C9" w:rsidRPr="001C0EFB">
        <w:rPr>
          <w:b/>
        </w:rPr>
        <w:t xml:space="preserve">       городского поселения от 01.10.2019 № 869</w:t>
      </w:r>
    </w:p>
    <w:p w:rsidR="008A42C9" w:rsidRPr="001C0EFB" w:rsidRDefault="008A42C9" w:rsidP="008A42C9">
      <w:pPr>
        <w:ind w:left="-142" w:firstLine="425"/>
        <w:jc w:val="center"/>
        <w:outlineLvl w:val="0"/>
        <w:rPr>
          <w:b/>
        </w:rPr>
      </w:pPr>
    </w:p>
    <w:p w:rsidR="008A42C9" w:rsidRPr="001C0EFB" w:rsidRDefault="006606F6" w:rsidP="008A42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386EEE"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t xml:space="preserve"> решением </w:t>
      </w:r>
      <w:proofErr w:type="spellStart"/>
      <w:r>
        <w:t>Омут</w:t>
      </w:r>
      <w:r w:rsidR="0040792E">
        <w:t>нинской</w:t>
      </w:r>
      <w:proofErr w:type="spellEnd"/>
      <w:r w:rsidR="0040792E">
        <w:t xml:space="preserve"> городской Думы от 20</w:t>
      </w:r>
      <w:r>
        <w:t>.12.202</w:t>
      </w:r>
      <w:r w:rsidR="0040792E">
        <w:t>4</w:t>
      </w:r>
      <w:r>
        <w:t xml:space="preserve"> № </w:t>
      </w:r>
      <w:r w:rsidR="0040792E">
        <w:t>80</w:t>
      </w:r>
      <w:r>
        <w:t xml:space="preserve"> </w:t>
      </w:r>
      <w:r w:rsidR="00627B30">
        <w:t xml:space="preserve">"О бюджете муниципального образования </w:t>
      </w:r>
      <w:proofErr w:type="spellStart"/>
      <w:r w:rsidR="00627B30">
        <w:t>Омутнинское</w:t>
      </w:r>
      <w:proofErr w:type="spellEnd"/>
      <w:r w:rsidR="00627B30">
        <w:t xml:space="preserve"> городское поселение </w:t>
      </w:r>
      <w:proofErr w:type="spellStart"/>
      <w:r w:rsidR="00627B30">
        <w:t>Омутнинского</w:t>
      </w:r>
      <w:proofErr w:type="spellEnd"/>
      <w:r w:rsidR="00627B30">
        <w:t xml:space="preserve"> района Кировской области на 202</w:t>
      </w:r>
      <w:r w:rsidR="0040792E">
        <w:t>5</w:t>
      </w:r>
      <w:r w:rsidR="00627B30">
        <w:t xml:space="preserve"> год и на плановый период 202</w:t>
      </w:r>
      <w:r w:rsidR="0040792E">
        <w:t>6</w:t>
      </w:r>
      <w:r w:rsidR="00627B30">
        <w:t>-202</w:t>
      </w:r>
      <w:r w:rsidR="0040792E">
        <w:t>7</w:t>
      </w:r>
      <w:r w:rsidR="00627B30">
        <w:t xml:space="preserve"> годов",</w:t>
      </w:r>
      <w:r>
        <w:t xml:space="preserve"> </w:t>
      </w:r>
      <w:r w:rsidR="00196B62" w:rsidRPr="00196B62">
        <w:t xml:space="preserve">постановлением администрации </w:t>
      </w:r>
      <w:proofErr w:type="spellStart"/>
      <w:r w:rsidR="00196B62" w:rsidRPr="00196B62">
        <w:t>Омутнинского</w:t>
      </w:r>
      <w:proofErr w:type="spellEnd"/>
      <w:r w:rsidR="00196B62" w:rsidRPr="00196B62">
        <w:t xml:space="preserve"> поселения от 17.01.2025 № 24 "Об утверждении перечня муниципальных программ муниципального образования </w:t>
      </w:r>
      <w:proofErr w:type="spellStart"/>
      <w:r w:rsidR="00196B62" w:rsidRPr="00196B62">
        <w:t>Омутнинское</w:t>
      </w:r>
      <w:proofErr w:type="spellEnd"/>
      <w:r w:rsidR="00196B62" w:rsidRPr="00196B62">
        <w:t xml:space="preserve"> городское</w:t>
      </w:r>
      <w:proofErr w:type="gramEnd"/>
      <w:r w:rsidR="00196B62" w:rsidRPr="00196B62">
        <w:t xml:space="preserve"> поселение </w:t>
      </w:r>
      <w:proofErr w:type="spellStart"/>
      <w:r w:rsidR="00196B62" w:rsidRPr="00196B62">
        <w:t>Омутнинского</w:t>
      </w:r>
      <w:proofErr w:type="spellEnd"/>
      <w:r w:rsidR="00196B62" w:rsidRPr="00196B62">
        <w:t xml:space="preserve"> района Кировской области на 2025 год"</w:t>
      </w:r>
      <w:r w:rsidR="00196B62">
        <w:t xml:space="preserve">, </w:t>
      </w:r>
      <w:r>
        <w:rPr>
          <w:color w:val="000000"/>
          <w:kern w:val="36"/>
        </w:rPr>
        <w:t xml:space="preserve">постановлением </w:t>
      </w:r>
      <w:r w:rsidRPr="00386EEE">
        <w:t xml:space="preserve">администрации муниципального образования </w:t>
      </w:r>
      <w:proofErr w:type="spellStart"/>
      <w:r w:rsidRPr="00386EEE">
        <w:t>Омутнинское</w:t>
      </w:r>
      <w:proofErr w:type="spellEnd"/>
      <w:r w:rsidRPr="00386EEE">
        <w:t xml:space="preserve"> городское поселение </w:t>
      </w:r>
      <w:proofErr w:type="spellStart"/>
      <w:r w:rsidRPr="00386EEE">
        <w:t>Омутнинск</w:t>
      </w:r>
      <w:r>
        <w:t>ого</w:t>
      </w:r>
      <w:proofErr w:type="spellEnd"/>
      <w:r>
        <w:t xml:space="preserve"> района Кировской области от 04.12.2020 г.  </w:t>
      </w:r>
      <w:r w:rsidRPr="00386EEE">
        <w:t>№</w:t>
      </w:r>
      <w:r>
        <w:t xml:space="preserve"> 949 </w:t>
      </w:r>
      <w:r w:rsidRPr="00386EEE"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Pr="00386EEE">
        <w:t>Омутнинское</w:t>
      </w:r>
      <w:proofErr w:type="spellEnd"/>
      <w:r w:rsidRPr="00386EEE">
        <w:t xml:space="preserve"> городское поселение </w:t>
      </w:r>
      <w:proofErr w:type="spellStart"/>
      <w:r w:rsidRPr="00386EEE">
        <w:t>Омутнинского</w:t>
      </w:r>
      <w:proofErr w:type="spellEnd"/>
      <w:r w:rsidRPr="00386EEE">
        <w:t xml:space="preserve"> района Кировской области"</w:t>
      </w:r>
      <w:r>
        <w:t xml:space="preserve"> а</w:t>
      </w:r>
      <w:r w:rsidR="008A42C9" w:rsidRPr="001C0EFB">
        <w:t xml:space="preserve">дминистрация </w:t>
      </w:r>
      <w:proofErr w:type="spellStart"/>
      <w:r w:rsidR="008A42C9" w:rsidRPr="001C0EFB">
        <w:t>Омутнинского</w:t>
      </w:r>
      <w:proofErr w:type="spellEnd"/>
      <w:r w:rsidR="008A42C9" w:rsidRPr="001C0EFB">
        <w:t xml:space="preserve"> городского поселения </w:t>
      </w:r>
      <w:r w:rsidR="008A42C9" w:rsidRPr="001C0EFB">
        <w:rPr>
          <w:b/>
        </w:rPr>
        <w:t>ПОСТАНОВЛЯЕТ:</w:t>
      </w:r>
    </w:p>
    <w:p w:rsidR="008A42C9" w:rsidRPr="001C0EFB" w:rsidRDefault="006606F6" w:rsidP="008A42C9">
      <w:pPr>
        <w:spacing w:line="360" w:lineRule="auto"/>
        <w:ind w:firstLine="709"/>
        <w:jc w:val="both"/>
      </w:pPr>
      <w:r>
        <w:t xml:space="preserve">1. </w:t>
      </w:r>
      <w:proofErr w:type="gramStart"/>
      <w:r>
        <w:t xml:space="preserve">Внести изменения в </w:t>
      </w:r>
      <w:r w:rsidR="008A42C9" w:rsidRPr="001C0EFB">
        <w:t xml:space="preserve">постановление администрации </w:t>
      </w:r>
      <w:proofErr w:type="spellStart"/>
      <w:r w:rsidR="008A42C9" w:rsidRPr="001C0EFB">
        <w:t>Омутнинского</w:t>
      </w:r>
      <w:proofErr w:type="spellEnd"/>
      <w:r w:rsidR="008A42C9" w:rsidRPr="001C0EFB">
        <w:t xml:space="preserve"> городского</w:t>
      </w:r>
      <w:r w:rsidR="00D75687">
        <w:t xml:space="preserve"> поселения от 01.10.2019 № 869 "</w:t>
      </w:r>
      <w:r w:rsidR="008A42C9" w:rsidRPr="001C0EFB">
        <w:t xml:space="preserve">Повышение качества водоснабжения на территории </w:t>
      </w:r>
      <w:proofErr w:type="spellStart"/>
      <w:r w:rsidR="008A42C9" w:rsidRPr="001C0EFB">
        <w:t>Ом</w:t>
      </w:r>
      <w:r w:rsidR="00D75687">
        <w:t>утнинского</w:t>
      </w:r>
      <w:proofErr w:type="spellEnd"/>
      <w:r w:rsidR="00D75687">
        <w:t xml:space="preserve"> городского поселения"</w:t>
      </w:r>
      <w:r w:rsidR="008A42C9" w:rsidRPr="001C0EFB">
        <w:t xml:space="preserve"> на 2019-2024 годы</w:t>
      </w:r>
      <w:r w:rsidR="0072351B" w:rsidRPr="001C0EFB">
        <w:t xml:space="preserve"> (</w:t>
      </w:r>
      <w:r w:rsidR="0063323A" w:rsidRPr="0063323A">
        <w:t xml:space="preserve">с изменениями от 23.01.2020 № 48, от 25.02.2020 № 154, от 28.10.2020 № 803, от 21.01.2021 г. № 23, от 03.03.2021 № 145, от 07.04.2021 </w:t>
      </w:r>
      <w:r w:rsidR="0063323A" w:rsidRPr="0063323A">
        <w:lastRenderedPageBreak/>
        <w:t>№ 274, от 05.07.2021 № 582, от 21.01.2022 № 56, от 17.05.2022 № 431, от 24.10.2022 № 892, от 08.11.2022     № 944, от 13.12.2022</w:t>
      </w:r>
      <w:proofErr w:type="gramEnd"/>
      <w:r w:rsidR="0063323A" w:rsidRPr="0063323A">
        <w:t xml:space="preserve"> № </w:t>
      </w:r>
      <w:proofErr w:type="gramStart"/>
      <w:r w:rsidR="0063323A" w:rsidRPr="0063323A">
        <w:t>1077, от 10.04.2023 № 282, от 20.12.2023 № 1104, от 15.01.2024 № 13, от 20.02.2024 № 154,  от 08.11.2024 №996</w:t>
      </w:r>
      <w:r w:rsidR="0063323A">
        <w:t>, от 26.12.2024 № 1243</w:t>
      </w:r>
      <w:r w:rsidR="0072351B" w:rsidRPr="001C0EFB">
        <w:t>)</w:t>
      </w:r>
      <w:r w:rsidR="008A42C9" w:rsidRPr="001C0EFB">
        <w:t>:</w:t>
      </w:r>
      <w:proofErr w:type="gramEnd"/>
    </w:p>
    <w:p w:rsidR="008A42C9" w:rsidRDefault="001C0EFB" w:rsidP="00151616">
      <w:pPr>
        <w:spacing w:line="360" w:lineRule="auto"/>
        <w:ind w:firstLine="709"/>
        <w:jc w:val="both"/>
      </w:pPr>
      <w:r w:rsidRPr="001C0EFB">
        <w:t xml:space="preserve">1.1. </w:t>
      </w:r>
      <w:r w:rsidR="00453237" w:rsidRPr="00453237">
        <w:t xml:space="preserve">Продлить срок действия муниципальной программы "Повышение качества водоснабжения на территории муниципального образования </w:t>
      </w:r>
      <w:proofErr w:type="spellStart"/>
      <w:r w:rsidR="00453237" w:rsidRPr="00453237">
        <w:t>Омутнинское</w:t>
      </w:r>
      <w:proofErr w:type="spellEnd"/>
      <w:r w:rsidR="00453237" w:rsidRPr="00453237">
        <w:t xml:space="preserve"> городское поселение </w:t>
      </w:r>
      <w:proofErr w:type="spellStart"/>
      <w:r w:rsidR="00453237" w:rsidRPr="00453237">
        <w:t>Омутнинского</w:t>
      </w:r>
      <w:proofErr w:type="spellEnd"/>
      <w:r w:rsidR="00453237" w:rsidRPr="00453237">
        <w:t xml:space="preserve"> района Кировской области" </w:t>
      </w:r>
      <w:r w:rsidR="00453237">
        <w:t>на 2019-2024 годы" до 2025</w:t>
      </w:r>
      <w:r w:rsidR="00453237" w:rsidRPr="00453237">
        <w:t xml:space="preserve"> года и изложить ее в новой редакции. Прилагается</w:t>
      </w:r>
      <w:r w:rsidR="00453237">
        <w:t>.</w:t>
      </w:r>
    </w:p>
    <w:p w:rsidR="008A42C9" w:rsidRPr="001C0EFB" w:rsidRDefault="008A42C9" w:rsidP="008A42C9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0EFB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опубликовать в сборнике основных муниципальных правовых актов органов местного самоуправления и на официальном сайте муниципального образования </w:t>
      </w:r>
      <w:proofErr w:type="spellStart"/>
      <w:r w:rsidRPr="001C0EFB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Pr="001C0EFB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C0EFB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C0EFB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8A42C9" w:rsidRDefault="008A42C9" w:rsidP="008A42C9">
      <w:pPr>
        <w:spacing w:line="360" w:lineRule="auto"/>
        <w:jc w:val="both"/>
      </w:pPr>
      <w:r w:rsidRPr="001C0EFB">
        <w:t xml:space="preserve">         3. Постановление вступает в силу в соответствии с действующим законодательством.</w:t>
      </w:r>
      <w:bookmarkStart w:id="0" w:name="Par29"/>
      <w:bookmarkEnd w:id="0"/>
    </w:p>
    <w:p w:rsidR="003D28B1" w:rsidRPr="001C0EFB" w:rsidRDefault="003D28B1" w:rsidP="008A42C9">
      <w:pPr>
        <w:spacing w:line="360" w:lineRule="auto"/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8A42C9" w:rsidRPr="001C0EFB" w:rsidRDefault="008A42C9" w:rsidP="008A42C9">
      <w:pPr>
        <w:spacing w:line="360" w:lineRule="auto"/>
        <w:jc w:val="both"/>
      </w:pPr>
    </w:p>
    <w:p w:rsidR="008A42C9" w:rsidRPr="001C0EFB" w:rsidRDefault="008A42C9" w:rsidP="008A42C9">
      <w:pPr>
        <w:spacing w:line="360" w:lineRule="auto"/>
        <w:jc w:val="both"/>
      </w:pPr>
      <w:r w:rsidRPr="001C0EFB">
        <w:t>Глава администрации</w:t>
      </w:r>
    </w:p>
    <w:p w:rsidR="008A42C9" w:rsidRPr="001C0EFB" w:rsidRDefault="008A42C9" w:rsidP="008A42C9">
      <w:pPr>
        <w:ind w:right="-142"/>
      </w:pPr>
      <w:proofErr w:type="spellStart"/>
      <w:r w:rsidRPr="001C0EFB">
        <w:t>Омутнинского</w:t>
      </w:r>
      <w:proofErr w:type="spellEnd"/>
      <w:r w:rsidRPr="001C0EFB">
        <w:t xml:space="preserve"> городского поселения                          </w:t>
      </w:r>
      <w:r w:rsidR="008330EA">
        <w:t xml:space="preserve">                      </w:t>
      </w:r>
      <w:r w:rsidRPr="001C0EFB">
        <w:t>И.В. Шаталов</w:t>
      </w:r>
    </w:p>
    <w:p w:rsidR="0043294B" w:rsidRDefault="00727A37" w:rsidP="004864E6">
      <w:r>
        <w:br w:type="page"/>
      </w:r>
    </w:p>
    <w:p w:rsidR="006509D4" w:rsidRPr="001A05E5" w:rsidRDefault="00265F71" w:rsidP="006509D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</w:t>
      </w:r>
      <w:r w:rsidR="006509D4" w:rsidRPr="001A05E5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6509D4" w:rsidRPr="001A05E5" w:rsidRDefault="006509D4" w:rsidP="006509D4">
      <w:pPr>
        <w:pStyle w:val="ConsPlusTitle"/>
        <w:widowControl/>
        <w:tabs>
          <w:tab w:val="left" w:pos="5103"/>
          <w:tab w:val="left" w:pos="552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0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Постановлением администрации</w:t>
      </w:r>
    </w:p>
    <w:p w:rsidR="006509D4" w:rsidRPr="001A05E5" w:rsidRDefault="006509D4" w:rsidP="006509D4">
      <w:pPr>
        <w:pStyle w:val="ConsPlusTitle"/>
        <w:widowControl/>
        <w:tabs>
          <w:tab w:val="left" w:pos="5103"/>
          <w:tab w:val="left" w:pos="552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0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муниципального образования</w:t>
      </w:r>
    </w:p>
    <w:p w:rsidR="006509D4" w:rsidRPr="001A05E5" w:rsidRDefault="006509D4" w:rsidP="006509D4">
      <w:pPr>
        <w:pStyle w:val="ConsPlusTitle"/>
        <w:widowControl/>
        <w:tabs>
          <w:tab w:val="left" w:pos="5103"/>
          <w:tab w:val="left" w:pos="552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proofErr w:type="spellStart"/>
      <w:r w:rsidRPr="001A05E5"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Омутнинское</w:t>
      </w:r>
      <w:proofErr w:type="spellEnd"/>
      <w:r w:rsidRPr="001A0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</w:p>
    <w:p w:rsidR="006509D4" w:rsidRPr="001A05E5" w:rsidRDefault="006509D4" w:rsidP="006509D4">
      <w:pPr>
        <w:pStyle w:val="ConsPlusTitle"/>
        <w:widowControl/>
        <w:tabs>
          <w:tab w:val="left" w:pos="5103"/>
          <w:tab w:val="left" w:pos="552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</w:t>
      </w:r>
      <w:proofErr w:type="spellStart"/>
      <w:r w:rsidRPr="001A05E5"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</w:t>
      </w:r>
      <w:proofErr w:type="spellEnd"/>
      <w:r w:rsidRPr="001A0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</w:p>
    <w:p w:rsidR="006509D4" w:rsidRPr="001A05E5" w:rsidRDefault="006509D4" w:rsidP="006509D4">
      <w:pPr>
        <w:pStyle w:val="ConsPlusTitle"/>
        <w:widowControl/>
        <w:tabs>
          <w:tab w:val="left" w:pos="4962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0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Кировской области                                      </w:t>
      </w:r>
    </w:p>
    <w:p w:rsidR="006509D4" w:rsidRPr="001A05E5" w:rsidRDefault="006509D4" w:rsidP="006509D4">
      <w:pPr>
        <w:pStyle w:val="ConsPlusTitle"/>
        <w:widowControl/>
        <w:tabs>
          <w:tab w:val="left" w:pos="5103"/>
          <w:tab w:val="left" w:pos="552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352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1A05E5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352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56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527A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E562C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0637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.2025  № </w:t>
      </w:r>
      <w:r w:rsidR="001E562C">
        <w:rPr>
          <w:rFonts w:ascii="Times New Roman" w:hAnsi="Times New Roman" w:cs="Times New Roman"/>
          <w:b w:val="0"/>
          <w:bCs w:val="0"/>
          <w:sz w:val="28"/>
          <w:szCs w:val="28"/>
        </w:rPr>
        <w:t>68</w:t>
      </w:r>
      <w:bookmarkStart w:id="1" w:name="_GoBack"/>
      <w:bookmarkEnd w:id="1"/>
    </w:p>
    <w:p w:rsidR="006509D4" w:rsidRPr="001B4B57" w:rsidRDefault="006509D4" w:rsidP="006509D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5E5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6509D4" w:rsidRPr="001A05E5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A05E5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водоснабжения </w:t>
      </w:r>
      <w:r w:rsidRPr="006509D4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6509D4">
        <w:rPr>
          <w:rFonts w:ascii="Times New Roman" w:hAnsi="Times New Roman" w:cs="Times New Roman"/>
          <w:b/>
          <w:sz w:val="28"/>
          <w:szCs w:val="28"/>
        </w:rPr>
        <w:t>Омутнинское</w:t>
      </w:r>
      <w:proofErr w:type="spellEnd"/>
      <w:r w:rsidRPr="006509D4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 w:rsidR="003527AB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proofErr w:type="spellStart"/>
      <w:r w:rsidR="003527AB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="003527AB">
        <w:rPr>
          <w:rFonts w:ascii="Times New Roman" w:hAnsi="Times New Roman" w:cs="Times New Roman"/>
          <w:b/>
          <w:sz w:val="28"/>
          <w:szCs w:val="28"/>
        </w:rPr>
        <w:t xml:space="preserve"> района К</w:t>
      </w:r>
      <w:r w:rsidR="0006371F">
        <w:rPr>
          <w:rFonts w:ascii="Times New Roman" w:hAnsi="Times New Roman" w:cs="Times New Roman"/>
          <w:b/>
          <w:sz w:val="28"/>
          <w:szCs w:val="28"/>
        </w:rPr>
        <w:t>ировской области" на 2019-2025</w:t>
      </w:r>
      <w:r w:rsidRPr="006509D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FD" w:rsidRDefault="00A931FD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3A9" w:rsidRDefault="00C313A9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3A9" w:rsidRDefault="00C313A9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64" w:rsidRPr="00C313A9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6509D4" w:rsidRPr="00CF3A79" w:rsidRDefault="006509D4" w:rsidP="006509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F3A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</w:p>
    <w:p w:rsidR="006509D4" w:rsidRP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A79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A05E5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водоснабжения </w:t>
      </w:r>
      <w:r w:rsidRPr="006509D4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6509D4">
        <w:rPr>
          <w:rFonts w:ascii="Times New Roman" w:hAnsi="Times New Roman" w:cs="Times New Roman"/>
          <w:b/>
          <w:sz w:val="28"/>
          <w:szCs w:val="28"/>
        </w:rPr>
        <w:t>Омутнинское</w:t>
      </w:r>
      <w:proofErr w:type="spellEnd"/>
      <w:r w:rsidRPr="006509D4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 w:rsidR="003527AB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proofErr w:type="spellStart"/>
      <w:r w:rsidR="003527AB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="003527AB">
        <w:rPr>
          <w:rFonts w:ascii="Times New Roman" w:hAnsi="Times New Roman" w:cs="Times New Roman"/>
          <w:b/>
          <w:sz w:val="28"/>
          <w:szCs w:val="28"/>
        </w:rPr>
        <w:t xml:space="preserve"> района К</w:t>
      </w:r>
      <w:r w:rsidR="0006371F">
        <w:rPr>
          <w:rFonts w:ascii="Times New Roman" w:hAnsi="Times New Roman" w:cs="Times New Roman"/>
          <w:b/>
          <w:sz w:val="28"/>
          <w:szCs w:val="28"/>
        </w:rPr>
        <w:t>ировской области" на 2019-2025</w:t>
      </w:r>
      <w:r w:rsidRPr="006509D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509D4" w:rsidRPr="008968D6" w:rsidRDefault="006509D4" w:rsidP="006509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528"/>
      </w:tblGrid>
      <w:tr w:rsidR="00A931FD" w:rsidRPr="008968D6" w:rsidTr="00916115">
        <w:trPr>
          <w:cantSplit/>
          <w:trHeight w:val="3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1FD" w:rsidRPr="008968D6" w:rsidRDefault="00A931FD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1FD" w:rsidRDefault="00A931FD" w:rsidP="000637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D">
              <w:rPr>
                <w:rFonts w:ascii="Times New Roman" w:hAnsi="Times New Roman" w:cs="Times New Roman"/>
                <w:sz w:val="24"/>
                <w:szCs w:val="24"/>
              </w:rPr>
              <w:t xml:space="preserve">"Повышение качества водоснабжения на территории муниципального образования </w:t>
            </w:r>
            <w:proofErr w:type="spellStart"/>
            <w:r w:rsidRPr="00A931FD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Pr="00A931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A931FD">
              <w:rPr>
                <w:rFonts w:ascii="Times New Roman" w:hAnsi="Times New Roman" w:cs="Times New Roman"/>
                <w:sz w:val="24"/>
                <w:szCs w:val="24"/>
              </w:rPr>
              <w:t>Омутнинског</w:t>
            </w:r>
            <w:r w:rsidR="006069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069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</w:t>
            </w:r>
            <w:r w:rsidRPr="00A931FD">
              <w:rPr>
                <w:rFonts w:ascii="Times New Roman" w:hAnsi="Times New Roman" w:cs="Times New Roman"/>
                <w:sz w:val="24"/>
                <w:szCs w:val="24"/>
              </w:rPr>
              <w:t>ировской области" на 2019-202</w:t>
            </w:r>
            <w:r w:rsidR="0006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1F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509D4" w:rsidRPr="008968D6" w:rsidTr="00916115">
        <w:trPr>
          <w:cantSplit/>
          <w:trHeight w:val="3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8968D6" w:rsidRDefault="006509D4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8968D6" w:rsidRDefault="006509D4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6509D4" w:rsidRPr="008968D6" w:rsidTr="00916115">
        <w:trPr>
          <w:cantSplit/>
          <w:trHeight w:val="3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8968D6" w:rsidRDefault="006509D4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Default="006509D4" w:rsidP="00606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r w:rsidR="006069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  <w:r w:rsidR="006069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509D4" w:rsidRPr="008968D6" w:rsidTr="00916115">
        <w:trPr>
          <w:cantSplit/>
          <w:trHeight w:val="83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8968D6" w:rsidRDefault="006509D4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544DF8" w:rsidRDefault="006509D4" w:rsidP="00916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4DF8">
              <w:rPr>
                <w:sz w:val="24"/>
                <w:szCs w:val="24"/>
              </w:rPr>
              <w:t xml:space="preserve">овышение качества питьевой воды для населения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6509D4" w:rsidRPr="008968D6" w:rsidTr="00916115">
        <w:trPr>
          <w:cantSplit/>
          <w:trHeight w:val="60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8968D6" w:rsidRDefault="006509D4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544DF8" w:rsidRDefault="006509D4" w:rsidP="00916115">
            <w:pPr>
              <w:widowControl w:val="0"/>
              <w:tabs>
                <w:tab w:val="left" w:pos="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4DF8">
              <w:rPr>
                <w:sz w:val="24"/>
                <w:szCs w:val="24"/>
              </w:rPr>
              <w:t>овышение качества питьевой воды посредством модернизации систем водоснабжения</w:t>
            </w:r>
          </w:p>
        </w:tc>
      </w:tr>
      <w:tr w:rsidR="00A351A1" w:rsidRPr="008968D6" w:rsidTr="00916115">
        <w:trPr>
          <w:cantSplit/>
          <w:trHeight w:val="3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A1" w:rsidRDefault="00A351A1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A1" w:rsidRDefault="00916115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24E">
              <w:rPr>
                <w:rFonts w:ascii="Times New Roman" w:hAnsi="Times New Roman" w:cs="Times New Roman"/>
                <w:sz w:val="24"/>
                <w:szCs w:val="24"/>
              </w:rPr>
              <w:t>Увеличение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 населения, обеспеченного</w:t>
            </w:r>
            <w:r w:rsidR="001372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питьевой водой</w:t>
            </w:r>
            <w:r w:rsidR="00FB4B62"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 централизованного водоснабжения, на 10035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115" w:rsidRPr="008968D6" w:rsidRDefault="00916115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населения, обеспеченного качественной питьевой водой из систем централизованного водоснабжения составит на 79,56%</w:t>
            </w:r>
          </w:p>
        </w:tc>
      </w:tr>
      <w:tr w:rsidR="00A351A1" w:rsidRPr="008968D6" w:rsidTr="00916115">
        <w:trPr>
          <w:cantSplit/>
          <w:trHeight w:val="3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A1" w:rsidRDefault="00A351A1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A1" w:rsidRPr="008968D6" w:rsidRDefault="00A351A1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09D4" w:rsidRPr="008968D6" w:rsidTr="00916115">
        <w:trPr>
          <w:cantSplit/>
          <w:trHeight w:val="3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8968D6" w:rsidRDefault="00A351A1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09D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="006509D4"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9D4" w:rsidRPr="008968D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8968D6" w:rsidRDefault="006509D4" w:rsidP="000637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509D4" w:rsidRPr="008968D6" w:rsidTr="00916115">
        <w:trPr>
          <w:cantSplit/>
          <w:trHeight w:val="3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Pr="008968D6" w:rsidRDefault="00A351A1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D4" w:rsidRDefault="00A351A1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6509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</w:t>
            </w:r>
            <w:r w:rsidR="00D61328">
              <w:rPr>
                <w:rFonts w:ascii="Times New Roman" w:hAnsi="Times New Roman" w:cs="Times New Roman"/>
                <w:sz w:val="24"/>
                <w:szCs w:val="24"/>
              </w:rPr>
              <w:t xml:space="preserve"> 106950,547 тыс. руб. </w:t>
            </w:r>
            <w:r w:rsidR="006509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6509D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509D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61328" w:rsidRDefault="00D61328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финансирование отсутствует;</w:t>
            </w:r>
          </w:p>
          <w:p w:rsidR="00D61328" w:rsidRDefault="00D61328" w:rsidP="009161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="001A6C4F" w:rsidRPr="001A6C4F">
              <w:rPr>
                <w:rFonts w:ascii="Times New Roman" w:hAnsi="Times New Roman" w:cs="Times New Roman"/>
                <w:sz w:val="24"/>
                <w:szCs w:val="24"/>
              </w:rPr>
              <w:t>финансирование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6C4F" w:rsidRPr="001A6C4F" w:rsidRDefault="001A6C4F" w:rsidP="001A6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 xml:space="preserve">2021 – 6460,897 тыс. руб., в </w:t>
            </w:r>
            <w:proofErr w:type="spellStart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>. 6137,800 тыс. руб. - областной бюджет, 323,097 тыс. руб. - местный бюджет;</w:t>
            </w:r>
            <w:proofErr w:type="gramEnd"/>
          </w:p>
          <w:p w:rsidR="001A6C4F" w:rsidRPr="001A6C4F" w:rsidRDefault="001A6C4F" w:rsidP="001A6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 xml:space="preserve">2022 – 149930,506 тыс. руб., в </w:t>
            </w:r>
            <w:proofErr w:type="spellStart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>. 146946,800 тыс. руб. - федеральный бюджет, 1484,400 тыс. руб. - областной бюджет;</w:t>
            </w:r>
            <w:proofErr w:type="gramEnd"/>
          </w:p>
          <w:p w:rsidR="001A6C4F" w:rsidRPr="001A6C4F" w:rsidRDefault="001A6C4F" w:rsidP="001A6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 xml:space="preserve">2023 – 33956,061 тыс. руб., в </w:t>
            </w:r>
            <w:proofErr w:type="spellStart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>. 33280,300 тыс. руб. - федеральный бюджет, 336,164 тыс. руб. - областной бюджет;</w:t>
            </w:r>
            <w:proofErr w:type="gramEnd"/>
          </w:p>
          <w:p w:rsidR="0006371F" w:rsidRDefault="001A6C4F" w:rsidP="001A6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 xml:space="preserve">2024 – 106193,705 тыс. руб., в </w:t>
            </w:r>
            <w:proofErr w:type="spellStart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6C4F">
              <w:rPr>
                <w:rFonts w:ascii="Times New Roman" w:hAnsi="Times New Roman" w:cs="Times New Roman"/>
                <w:sz w:val="24"/>
                <w:szCs w:val="24"/>
              </w:rPr>
              <w:t>. 72480,698 тыс. руб. – федеральный бюджет, 31887,682 тыс. руб. – областной бюджет".</w:t>
            </w:r>
            <w:proofErr w:type="gramEnd"/>
          </w:p>
          <w:p w:rsidR="001A6C4F" w:rsidRPr="008968D6" w:rsidRDefault="001A6C4F" w:rsidP="001A6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</w:t>
            </w:r>
            <w:r w:rsidR="008742A8" w:rsidRPr="008742A8">
              <w:rPr>
                <w:rFonts w:ascii="Times New Roman" w:hAnsi="Times New Roman" w:cs="Times New Roman"/>
                <w:sz w:val="24"/>
                <w:szCs w:val="24"/>
              </w:rPr>
              <w:t>финансирование отсутствует;</w:t>
            </w:r>
          </w:p>
        </w:tc>
      </w:tr>
    </w:tbl>
    <w:p w:rsidR="006509D4" w:rsidRDefault="006509D4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F07" w:rsidRDefault="00400F07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F07" w:rsidRDefault="00400F07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F07" w:rsidRPr="00AC5E66" w:rsidRDefault="00400F07" w:rsidP="006509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D4" w:rsidRPr="00CF3A79" w:rsidRDefault="00A351A1" w:rsidP="00916115">
      <w:pPr>
        <w:widowControl w:val="0"/>
        <w:tabs>
          <w:tab w:val="left" w:pos="756"/>
        </w:tabs>
        <w:spacing w:before="140"/>
        <w:jc w:val="center"/>
      </w:pPr>
      <w:r>
        <w:rPr>
          <w:b/>
        </w:rPr>
        <w:lastRenderedPageBreak/>
        <w:t xml:space="preserve">1. </w:t>
      </w:r>
      <w:r w:rsidR="006509D4" w:rsidRPr="00CF3A79">
        <w:rPr>
          <w:b/>
        </w:rPr>
        <w:t>Общая характер</w:t>
      </w:r>
      <w:r>
        <w:rPr>
          <w:b/>
        </w:rPr>
        <w:t>истика сферы реализации муниципальной программы</w:t>
      </w:r>
      <w:r w:rsidR="006509D4" w:rsidRPr="00CF3A79">
        <w:rPr>
          <w:b/>
        </w:rPr>
        <w:t>,</w:t>
      </w:r>
      <w:r>
        <w:rPr>
          <w:b/>
        </w:rPr>
        <w:t xml:space="preserve"> в том числе формулировки основных проблем в указанной сфере и прогноз ее развития</w:t>
      </w:r>
    </w:p>
    <w:p w:rsidR="006509D4" w:rsidRDefault="006509D4" w:rsidP="006509D4">
      <w:pPr>
        <w:tabs>
          <w:tab w:val="left" w:pos="720"/>
        </w:tabs>
        <w:autoSpaceDE w:val="0"/>
        <w:autoSpaceDN w:val="0"/>
        <w:adjustRightInd w:val="0"/>
        <w:spacing w:line="440" w:lineRule="exact"/>
        <w:jc w:val="both"/>
      </w:pPr>
      <w:r>
        <w:rPr>
          <w:sz w:val="26"/>
          <w:szCs w:val="26"/>
        </w:rPr>
        <w:tab/>
      </w:r>
      <w:r>
        <w:t>Одним из приоритетов национальной жилищной политики Российской Федерации является обеспечение граждан безопасными и комфортными условиями проживания, коммунальными услугами надлежащего качества.</w:t>
      </w:r>
    </w:p>
    <w:p w:rsidR="006509D4" w:rsidRDefault="006509D4" w:rsidP="006509D4">
      <w:pPr>
        <w:tabs>
          <w:tab w:val="left" w:pos="720"/>
        </w:tabs>
        <w:autoSpaceDE w:val="0"/>
        <w:autoSpaceDN w:val="0"/>
        <w:adjustRightInd w:val="0"/>
        <w:spacing w:line="440" w:lineRule="exact"/>
        <w:ind w:firstLine="709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 w:rsidRPr="00370C63">
        <w:t>Омутнинском</w:t>
      </w:r>
      <w:proofErr w:type="gramEnd"/>
      <w:r w:rsidRPr="00370C63">
        <w:t xml:space="preserve"> городском поселении</w:t>
      </w:r>
      <w:r>
        <w:t xml:space="preserve"> центральное водоснабжение, обеспечивающее  водой </w:t>
      </w:r>
      <w:r w:rsidRPr="0013724E">
        <w:t>12613</w:t>
      </w:r>
      <w:r w:rsidRPr="00370C63">
        <w:t xml:space="preserve"> человек</w:t>
      </w:r>
      <w:r>
        <w:t xml:space="preserve"> (</w:t>
      </w:r>
      <w:r w:rsidRPr="0013724E">
        <w:t>57,3 %</w:t>
      </w:r>
      <w:r>
        <w:t xml:space="preserve"> от общей численности поселения), осуществляется за счет подземных источников воды (артезианских скважин). Протяженность централизованного водоснабжения составляет 45,2 километра.</w:t>
      </w:r>
    </w:p>
    <w:p w:rsidR="002C4B19" w:rsidRDefault="002C4B19" w:rsidP="002C4B19">
      <w:pPr>
        <w:tabs>
          <w:tab w:val="left" w:pos="720"/>
        </w:tabs>
        <w:autoSpaceDE w:val="0"/>
        <w:autoSpaceDN w:val="0"/>
        <w:adjustRightInd w:val="0"/>
        <w:spacing w:line="440" w:lineRule="exact"/>
        <w:ind w:firstLine="709"/>
        <w:jc w:val="both"/>
      </w:pPr>
      <w:proofErr w:type="gramStart"/>
      <w:r>
        <w:t>В соответствии с п. 2 статьи 12 Федерального закона от 07.12.2011 № 416-ФЗ "О водоснабжении и водоотведении" организация, осуществляющая холодное водоснабжение и (или) водоотведение и эксплуатирующая водопроводные и (или) канализационные сети, наделяется статусом гарантирующей организации, если к водопроводным и (или) канализационным сетям этой организации присоединено наибольшее количество абонентов из всех организаций, осуществляющих холодное водоснабжение и (или) водоотведение.</w:t>
      </w:r>
      <w:proofErr w:type="gramEnd"/>
    </w:p>
    <w:p w:rsidR="002C4B19" w:rsidRDefault="002C4B19" w:rsidP="002C4B19">
      <w:pPr>
        <w:tabs>
          <w:tab w:val="left" w:pos="720"/>
        </w:tabs>
        <w:autoSpaceDE w:val="0"/>
        <w:autoSpaceDN w:val="0"/>
        <w:adjustRightInd w:val="0"/>
        <w:spacing w:line="440" w:lineRule="exact"/>
        <w:ind w:firstLine="709"/>
        <w:jc w:val="both"/>
      </w:pPr>
      <w:r>
        <w:t>Органы местного самоуправления поселений, городских округов для каждой централизованной системы холодного водоснабжения  и (или) водоотведения определяют гарантирующую организацию и устанавливают зоны ее деятельности (п.1 ст.12 № 416-ФЗ).</w:t>
      </w:r>
    </w:p>
    <w:p w:rsidR="002C4B19" w:rsidRDefault="002C4B19" w:rsidP="002C4B19">
      <w:pPr>
        <w:tabs>
          <w:tab w:val="left" w:pos="720"/>
        </w:tabs>
        <w:autoSpaceDE w:val="0"/>
        <w:autoSpaceDN w:val="0"/>
        <w:adjustRightInd w:val="0"/>
        <w:spacing w:line="440" w:lineRule="exact"/>
        <w:ind w:firstLine="709"/>
        <w:jc w:val="both"/>
      </w:pPr>
      <w:r>
        <w:t xml:space="preserve">В связи с вышеизложенным </w:t>
      </w:r>
      <w:proofErr w:type="gramStart"/>
      <w:r>
        <w:t>в</w:t>
      </w:r>
      <w:proofErr w:type="gramEnd"/>
      <w:r>
        <w:t xml:space="preserve"> </w:t>
      </w:r>
      <w:proofErr w:type="gramStart"/>
      <w:r>
        <w:t>Омутнинском</w:t>
      </w:r>
      <w:proofErr w:type="gramEnd"/>
      <w:r>
        <w:t xml:space="preserve"> городском поселении статус гарантирующей организации присвоен МУП ЖКХ "Водоканал" </w:t>
      </w:r>
      <w:proofErr w:type="spellStart"/>
      <w:r>
        <w:t>Омутнинского</w:t>
      </w:r>
      <w:proofErr w:type="spellEnd"/>
      <w:r>
        <w:t xml:space="preserve"> района.</w:t>
      </w:r>
    </w:p>
    <w:p w:rsidR="002C4B19" w:rsidRDefault="00962EB6" w:rsidP="002C4B19">
      <w:pPr>
        <w:spacing w:line="360" w:lineRule="auto"/>
        <w:ind w:firstLine="540"/>
        <w:jc w:val="both"/>
      </w:pPr>
      <w:r>
        <w:t xml:space="preserve">В соответствии с пунктом </w:t>
      </w:r>
      <w:r w:rsidR="002C4B19">
        <w:t>13 постановления Правительства РФ от 05.09.2013 № 782 "О схемах водоснабжения и водоотведения" к целевым показателям развития централизованных систем водоснабжения относятся:</w:t>
      </w:r>
    </w:p>
    <w:p w:rsidR="002C4B19" w:rsidRDefault="002C4B19" w:rsidP="002C4B19">
      <w:pPr>
        <w:spacing w:line="360" w:lineRule="auto"/>
        <w:ind w:firstLine="540"/>
        <w:jc w:val="both"/>
      </w:pPr>
      <w:r>
        <w:t>- показатели качества питьевой воды;</w:t>
      </w:r>
    </w:p>
    <w:p w:rsidR="002C4B19" w:rsidRDefault="002C4B19" w:rsidP="002C4B19">
      <w:pPr>
        <w:spacing w:line="360" w:lineRule="auto"/>
        <w:ind w:firstLine="540"/>
        <w:jc w:val="both"/>
      </w:pPr>
      <w:r>
        <w:t>- показатели надежности и бесперебойности водоснабжения;</w:t>
      </w:r>
    </w:p>
    <w:p w:rsidR="002C4B19" w:rsidRDefault="002C4B19" w:rsidP="002C4B19">
      <w:pPr>
        <w:spacing w:line="360" w:lineRule="auto"/>
        <w:ind w:firstLine="540"/>
        <w:jc w:val="both"/>
      </w:pPr>
      <w:r>
        <w:t>- показатели качества обслуживания абонентов;</w:t>
      </w:r>
    </w:p>
    <w:p w:rsidR="002C4B19" w:rsidRDefault="002C4B19" w:rsidP="002C4B19">
      <w:pPr>
        <w:spacing w:line="360" w:lineRule="auto"/>
        <w:ind w:firstLine="540"/>
        <w:jc w:val="both"/>
      </w:pPr>
      <w:r>
        <w:lastRenderedPageBreak/>
        <w:t>- соотношение цены реализации мероприятий инвестиционной программы и их эффективности - улучшение качества воды;</w:t>
      </w:r>
    </w:p>
    <w:p w:rsidR="006509D4" w:rsidRDefault="002C4B19" w:rsidP="00C313A9">
      <w:pPr>
        <w:spacing w:line="360" w:lineRule="auto"/>
        <w:ind w:firstLine="540"/>
        <w:jc w:val="both"/>
      </w:pPr>
      <w:r>
        <w:t xml:space="preserve"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C313A9">
        <w:t>жилищно-коммунального хозяйства.</w:t>
      </w:r>
    </w:p>
    <w:tbl>
      <w:tblPr>
        <w:tblStyle w:val="a6"/>
        <w:tblW w:w="0" w:type="auto"/>
        <w:tblInd w:w="28" w:type="dxa"/>
        <w:tblLook w:val="04A0" w:firstRow="1" w:lastRow="0" w:firstColumn="1" w:lastColumn="0" w:noHBand="0" w:noVBand="1"/>
      </w:tblPr>
      <w:tblGrid>
        <w:gridCol w:w="1966"/>
        <w:gridCol w:w="1894"/>
        <w:gridCol w:w="1894"/>
        <w:gridCol w:w="1894"/>
        <w:gridCol w:w="1895"/>
      </w:tblGrid>
      <w:tr w:rsidR="00C313A9" w:rsidRPr="001664A5" w:rsidTr="00C313A9"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 w:rsidRPr="001664A5">
              <w:t>Наименование показателя</w:t>
            </w:r>
          </w:p>
        </w:tc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 w:rsidRPr="001664A5">
              <w:t>2017</w:t>
            </w:r>
          </w:p>
        </w:tc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 w:rsidRPr="001664A5">
              <w:t>2018</w:t>
            </w:r>
          </w:p>
        </w:tc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 w:rsidRPr="001664A5">
              <w:t>2019</w:t>
            </w:r>
          </w:p>
        </w:tc>
        <w:tc>
          <w:tcPr>
            <w:tcW w:w="1915" w:type="dxa"/>
          </w:tcPr>
          <w:p w:rsidR="00C313A9" w:rsidRPr="001664A5" w:rsidRDefault="00C313A9" w:rsidP="00C313A9">
            <w:pPr>
              <w:jc w:val="center"/>
            </w:pPr>
            <w:r w:rsidRPr="001664A5">
              <w:t>2020</w:t>
            </w:r>
          </w:p>
        </w:tc>
      </w:tr>
      <w:tr w:rsidR="00C313A9" w:rsidRPr="001664A5" w:rsidTr="00C313A9">
        <w:tc>
          <w:tcPr>
            <w:tcW w:w="1914" w:type="dxa"/>
          </w:tcPr>
          <w:p w:rsidR="00C313A9" w:rsidRPr="001664A5" w:rsidRDefault="00C313A9" w:rsidP="00C313A9">
            <w:pPr>
              <w:rPr>
                <w:vertAlign w:val="superscript"/>
              </w:rPr>
            </w:pPr>
            <w:r>
              <w:t xml:space="preserve">Фактическое потребление воды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Омутнинском</w:t>
            </w:r>
            <w:proofErr w:type="gramEnd"/>
            <w:r>
              <w:t xml:space="preserve"> городском поселении,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>
              <w:t>497,0</w:t>
            </w:r>
          </w:p>
        </w:tc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>
              <w:t>494,3</w:t>
            </w:r>
          </w:p>
        </w:tc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>
              <w:t>520,7</w:t>
            </w:r>
          </w:p>
        </w:tc>
        <w:tc>
          <w:tcPr>
            <w:tcW w:w="1915" w:type="dxa"/>
          </w:tcPr>
          <w:p w:rsidR="00C313A9" w:rsidRPr="001664A5" w:rsidRDefault="00C313A9" w:rsidP="00C313A9">
            <w:pPr>
              <w:jc w:val="center"/>
            </w:pPr>
            <w:r>
              <w:t>514,7</w:t>
            </w:r>
          </w:p>
        </w:tc>
      </w:tr>
      <w:tr w:rsidR="00C313A9" w:rsidRPr="001664A5" w:rsidTr="00C313A9">
        <w:tc>
          <w:tcPr>
            <w:tcW w:w="1914" w:type="dxa"/>
          </w:tcPr>
          <w:p w:rsidR="00C313A9" w:rsidRPr="001664A5" w:rsidRDefault="00C313A9" w:rsidP="00C313A9">
            <w:r>
              <w:t xml:space="preserve">Среднее потребление воды в сутки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Омутнинском</w:t>
            </w:r>
            <w:proofErr w:type="gramEnd"/>
            <w:r>
              <w:t xml:space="preserve"> городском поселении,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>
              <w:t>1,361</w:t>
            </w:r>
          </w:p>
        </w:tc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>
              <w:t>1,354</w:t>
            </w:r>
          </w:p>
        </w:tc>
        <w:tc>
          <w:tcPr>
            <w:tcW w:w="1914" w:type="dxa"/>
          </w:tcPr>
          <w:p w:rsidR="00C313A9" w:rsidRPr="001664A5" w:rsidRDefault="00C313A9" w:rsidP="00C313A9">
            <w:pPr>
              <w:jc w:val="center"/>
            </w:pPr>
            <w:r>
              <w:t>1,427</w:t>
            </w:r>
          </w:p>
        </w:tc>
        <w:tc>
          <w:tcPr>
            <w:tcW w:w="1915" w:type="dxa"/>
          </w:tcPr>
          <w:p w:rsidR="00C313A9" w:rsidRPr="001664A5" w:rsidRDefault="00C313A9" w:rsidP="00C313A9">
            <w:pPr>
              <w:jc w:val="center"/>
            </w:pPr>
            <w:r>
              <w:t>1,410</w:t>
            </w:r>
          </w:p>
        </w:tc>
      </w:tr>
    </w:tbl>
    <w:p w:rsidR="002C4B19" w:rsidRDefault="006509D4" w:rsidP="002C4B19">
      <w:pPr>
        <w:tabs>
          <w:tab w:val="left" w:pos="720"/>
        </w:tabs>
        <w:autoSpaceDE w:val="0"/>
        <w:autoSpaceDN w:val="0"/>
        <w:adjustRightInd w:val="0"/>
        <w:spacing w:line="440" w:lineRule="exact"/>
        <w:ind w:firstLine="709"/>
        <w:jc w:val="both"/>
      </w:pPr>
      <w:r>
        <w:t>В настоящее время</w:t>
      </w:r>
      <w:r w:rsidRPr="00CA35AC">
        <w:t xml:space="preserve"> </w:t>
      </w:r>
      <w:r>
        <w:t xml:space="preserve">на части скважин имеются отклонения по установленным санитарно-гигиеническим нормам, для устранения которых </w:t>
      </w:r>
      <w:r w:rsidRPr="00370C63">
        <w:t>требуются комплексный подход</w:t>
      </w:r>
      <w:r>
        <w:t>,</w:t>
      </w:r>
      <w:r w:rsidRPr="00370C63">
        <w:t xml:space="preserve"> предполаг</w:t>
      </w:r>
      <w:r>
        <w:t>ающий</w:t>
      </w:r>
      <w:r w:rsidRPr="00370C63">
        <w:t xml:space="preserve">  реконструкцию трех централизованных систем водоснабжения </w:t>
      </w:r>
      <w:proofErr w:type="spellStart"/>
      <w:r w:rsidRPr="00370C63">
        <w:t>Омутнинского</w:t>
      </w:r>
      <w:proofErr w:type="spellEnd"/>
      <w:r w:rsidRPr="00370C63">
        <w:t xml:space="preserve"> городского поселения. В ходе реконструкции будет произведен  монтаж дополнительных резервуаров чистой воды и систем водоподготовки на артезианских скважинах. Места размещения нового оборудования будут определены проектной документацией.</w:t>
      </w:r>
      <w:r>
        <w:t xml:space="preserve"> </w:t>
      </w:r>
      <w:r w:rsidRPr="00370C63">
        <w:t xml:space="preserve">Проведенная </w:t>
      </w:r>
      <w:r>
        <w:t>модернизация</w:t>
      </w:r>
      <w:r w:rsidRPr="00370C63">
        <w:t xml:space="preserve"> систем водоснабжения увеличит количество населения </w:t>
      </w:r>
      <w:proofErr w:type="spellStart"/>
      <w:r w:rsidRPr="00370C63">
        <w:t>Омутнинского</w:t>
      </w:r>
      <w:proofErr w:type="spellEnd"/>
      <w:r w:rsidRPr="00370C63">
        <w:t xml:space="preserve"> городского поселения, получающего качественную питьевую воду</w:t>
      </w:r>
      <w:r>
        <w:t xml:space="preserve"> из централизованного водопровода</w:t>
      </w:r>
      <w:r w:rsidRPr="00370C63">
        <w:t>, на 10035 человек</w:t>
      </w:r>
      <w:r>
        <w:t xml:space="preserve"> или на 79,56%</w:t>
      </w:r>
      <w:r w:rsidRPr="00370C63">
        <w:t>.</w:t>
      </w:r>
    </w:p>
    <w:p w:rsidR="00962EB6" w:rsidRDefault="006509D4" w:rsidP="00962EB6">
      <w:pPr>
        <w:tabs>
          <w:tab w:val="left" w:pos="720"/>
        </w:tabs>
        <w:autoSpaceDE w:val="0"/>
        <w:autoSpaceDN w:val="0"/>
        <w:adjustRightInd w:val="0"/>
        <w:spacing w:line="440" w:lineRule="exact"/>
        <w:ind w:firstLine="709"/>
        <w:jc w:val="both"/>
      </w:pPr>
      <w:r>
        <w:t xml:space="preserve">Настоящая муниципальная программа разработана на основании приоритетов государственной политики в сфере благоустройства, определенных Указом Президента Российской Федеральной от 07.05.2018 № </w:t>
      </w:r>
      <w:r>
        <w:lastRenderedPageBreak/>
        <w:t xml:space="preserve">204 "О национальных целях и стратегических задачах развития Российской Федерации на период до 2024 года" и реализации </w:t>
      </w:r>
      <w:r w:rsidR="00AB3DAC">
        <w:t>национального проекта "Экология" федерального проекта "Чистая вода" регионального проекта "Чистая вода в Кировской области"</w:t>
      </w:r>
      <w:r>
        <w:t>.</w:t>
      </w:r>
    </w:p>
    <w:p w:rsidR="00C313A9" w:rsidRDefault="00C313A9" w:rsidP="002C4B19">
      <w:pPr>
        <w:spacing w:line="360" w:lineRule="auto"/>
        <w:ind w:firstLine="540"/>
        <w:jc w:val="center"/>
        <w:rPr>
          <w:b/>
        </w:rPr>
      </w:pPr>
    </w:p>
    <w:p w:rsidR="00AB3DAC" w:rsidRPr="002C4B19" w:rsidRDefault="002C4B19" w:rsidP="002C4B19">
      <w:pPr>
        <w:spacing w:line="360" w:lineRule="auto"/>
        <w:ind w:firstLine="540"/>
        <w:jc w:val="center"/>
        <w:rPr>
          <w:b/>
        </w:rPr>
      </w:pPr>
      <w:r w:rsidRPr="002C4B19">
        <w:rPr>
          <w:b/>
        </w:rPr>
        <w:t>2. Цели, задачи и сроки реализации муниципальной программы</w:t>
      </w:r>
    </w:p>
    <w:p w:rsidR="00AB3DAC" w:rsidRDefault="00AB3DAC" w:rsidP="00AB3DAC">
      <w:pPr>
        <w:spacing w:line="360" w:lineRule="auto"/>
        <w:ind w:firstLine="540"/>
        <w:jc w:val="both"/>
      </w:pPr>
      <w:r>
        <w:t xml:space="preserve">Основной целью муниципальной программы является </w:t>
      </w:r>
      <w:r w:rsidRPr="00DD5853">
        <w:t xml:space="preserve">повышение качества питьевой воды для населения </w:t>
      </w:r>
      <w:proofErr w:type="spellStart"/>
      <w:r w:rsidRPr="00DD5853">
        <w:t>Омутнинского</w:t>
      </w:r>
      <w:proofErr w:type="spellEnd"/>
      <w:r w:rsidRPr="00DD5853">
        <w:t xml:space="preserve"> городского поселения</w:t>
      </w:r>
      <w:r>
        <w:t>.</w:t>
      </w:r>
    </w:p>
    <w:p w:rsidR="00AB3DAC" w:rsidRDefault="00AB3DAC" w:rsidP="00AB3DAC">
      <w:pPr>
        <w:spacing w:line="360" w:lineRule="auto"/>
        <w:ind w:firstLine="540"/>
        <w:jc w:val="both"/>
      </w:pPr>
      <w:r>
        <w:t>Для реализации этой цели необходимо решение задач</w:t>
      </w:r>
      <w:r w:rsidR="002C4B19">
        <w:t>и</w:t>
      </w:r>
      <w:r>
        <w:t xml:space="preserve"> по </w:t>
      </w:r>
      <w:r w:rsidRPr="00DF514D">
        <w:t>п</w:t>
      </w:r>
      <w:r>
        <w:t>овышению</w:t>
      </w:r>
      <w:r w:rsidRPr="00DF514D">
        <w:t xml:space="preserve"> качества питьевой воды посредством </w:t>
      </w:r>
      <w:r w:rsidRPr="00A10CD1">
        <w:t>модернизации систем водоснабжения.</w:t>
      </w:r>
    </w:p>
    <w:p w:rsidR="0041243C" w:rsidRPr="002C4B19" w:rsidRDefault="002C4B19" w:rsidP="002C4B19">
      <w:pPr>
        <w:spacing w:line="360" w:lineRule="auto"/>
        <w:ind w:firstLine="540"/>
        <w:jc w:val="both"/>
      </w:pPr>
      <w:r>
        <w:t>Сроки реализации муниципальной программы - 2019-202</w:t>
      </w:r>
      <w:r w:rsidR="00FE6F68">
        <w:t>5</w:t>
      </w:r>
      <w:r>
        <w:t xml:space="preserve"> годы, разделения на этапы не требуется.</w:t>
      </w:r>
    </w:p>
    <w:p w:rsidR="0041243C" w:rsidRDefault="002C4B19" w:rsidP="002C4B19">
      <w:pPr>
        <w:widowControl w:val="0"/>
        <w:tabs>
          <w:tab w:val="left" w:pos="1926"/>
        </w:tabs>
        <w:ind w:left="2320" w:right="1640"/>
        <w:jc w:val="center"/>
        <w:rPr>
          <w:b/>
        </w:rPr>
      </w:pPr>
      <w:r>
        <w:rPr>
          <w:b/>
        </w:rPr>
        <w:t xml:space="preserve">3. Характеристика программных </w:t>
      </w:r>
      <w:r w:rsidR="006509D4" w:rsidRPr="00DF514D">
        <w:rPr>
          <w:b/>
        </w:rPr>
        <w:t>мероприятий</w:t>
      </w:r>
    </w:p>
    <w:p w:rsidR="00962EB6" w:rsidRDefault="00962EB6" w:rsidP="002C4B19">
      <w:pPr>
        <w:widowControl w:val="0"/>
        <w:tabs>
          <w:tab w:val="left" w:pos="1926"/>
        </w:tabs>
        <w:ind w:left="2320" w:right="1640"/>
        <w:jc w:val="center"/>
        <w:rPr>
          <w:b/>
        </w:rPr>
      </w:pPr>
    </w:p>
    <w:p w:rsidR="006509D4" w:rsidRPr="0041243C" w:rsidRDefault="002C4B19" w:rsidP="0041243C">
      <w:pPr>
        <w:widowControl w:val="0"/>
        <w:tabs>
          <w:tab w:val="left" w:pos="1926"/>
        </w:tabs>
        <w:spacing w:line="360" w:lineRule="auto"/>
        <w:jc w:val="both"/>
        <w:rPr>
          <w:b/>
        </w:rPr>
      </w:pPr>
      <w:r>
        <w:rPr>
          <w:b/>
        </w:rPr>
        <w:t xml:space="preserve">         </w:t>
      </w:r>
      <w:r w:rsidRPr="002C4B19">
        <w:t>Реализация муниципальной программы</w:t>
      </w:r>
      <w:r>
        <w:t xml:space="preserve"> не предусматривает выделения подпрограмм.</w:t>
      </w:r>
    </w:p>
    <w:p w:rsidR="006509D4" w:rsidRPr="00DF514D" w:rsidRDefault="0041243C" w:rsidP="006509D4">
      <w:pPr>
        <w:spacing w:line="360" w:lineRule="auto"/>
        <w:ind w:firstLine="540"/>
        <w:jc w:val="both"/>
      </w:pPr>
      <w:r>
        <w:t xml:space="preserve"> </w:t>
      </w:r>
      <w:r w:rsidR="006509D4">
        <w:t>Для д</w:t>
      </w:r>
      <w:r w:rsidR="006509D4" w:rsidRPr="00DF514D">
        <w:t>остижени</w:t>
      </w:r>
      <w:r w:rsidR="006509D4">
        <w:t>я</w:t>
      </w:r>
      <w:r>
        <w:t xml:space="preserve"> цели</w:t>
      </w:r>
      <w:r w:rsidR="006509D4" w:rsidRPr="00DF514D">
        <w:t xml:space="preserve"> муниципальной программы </w:t>
      </w:r>
      <w:r w:rsidR="006509D4">
        <w:t>необходим скоординированный комплекс мероприятий, взаимоувязанных по срокам, ресурсам, исполнителям и результатам</w:t>
      </w:r>
      <w:r w:rsidR="006509D4" w:rsidRPr="00DF514D">
        <w:t>.</w:t>
      </w:r>
    </w:p>
    <w:p w:rsidR="006509D4" w:rsidRDefault="0041243C" w:rsidP="006509D4">
      <w:pPr>
        <w:spacing w:line="360" w:lineRule="auto"/>
        <w:ind w:firstLine="540"/>
        <w:jc w:val="both"/>
      </w:pPr>
      <w:r>
        <w:t>Перечень программных мероприятий муниципальной программы включает в себя</w:t>
      </w:r>
      <w:r w:rsidR="006509D4" w:rsidRPr="00DF514D">
        <w:t>:</w:t>
      </w:r>
    </w:p>
    <w:p w:rsidR="006509D4" w:rsidRDefault="0041243C" w:rsidP="006509D4">
      <w:pPr>
        <w:spacing w:line="360" w:lineRule="auto"/>
        <w:ind w:firstLine="540"/>
        <w:jc w:val="both"/>
      </w:pPr>
      <w:r>
        <w:t>1) Разработку</w:t>
      </w:r>
      <w:r w:rsidR="006509D4">
        <w:t xml:space="preserve"> проектной документации</w:t>
      </w:r>
      <w:r>
        <w:t xml:space="preserve"> по модернизации систем водоснабжения</w:t>
      </w:r>
      <w:r w:rsidR="006509D4">
        <w:t>;</w:t>
      </w:r>
    </w:p>
    <w:p w:rsidR="006509D4" w:rsidRPr="00663066" w:rsidRDefault="0041243C" w:rsidP="00F470DE">
      <w:pPr>
        <w:spacing w:line="360" w:lineRule="auto"/>
        <w:ind w:firstLine="540"/>
        <w:jc w:val="both"/>
      </w:pPr>
      <w:r>
        <w:t>2) Модернизацию</w:t>
      </w:r>
      <w:r w:rsidR="006509D4">
        <w:t xml:space="preserve"> систем водоснабжения</w:t>
      </w:r>
      <w:r w:rsidR="006509D4" w:rsidRPr="0038715B">
        <w:t xml:space="preserve"> </w:t>
      </w:r>
      <w:r>
        <w:t xml:space="preserve">"Центральная часть" </w:t>
      </w:r>
      <w:proofErr w:type="spellStart"/>
      <w:r>
        <w:t>Омутнинского</w:t>
      </w:r>
      <w:proofErr w:type="spellEnd"/>
      <w:r>
        <w:t xml:space="preserve"> городского поселения </w:t>
      </w:r>
      <w:proofErr w:type="spellStart"/>
      <w:r>
        <w:t>Омутнинского</w:t>
      </w:r>
      <w:proofErr w:type="spellEnd"/>
      <w:r>
        <w:t xml:space="preserve"> района, </w:t>
      </w:r>
      <w:r w:rsidR="00C313A9">
        <w:t xml:space="preserve">микрорайона </w:t>
      </w:r>
      <w:proofErr w:type="gramStart"/>
      <w:r w:rsidR="00C313A9">
        <w:t>Мирный</w:t>
      </w:r>
      <w:proofErr w:type="gramEnd"/>
      <w:r w:rsidR="00C313A9">
        <w:t xml:space="preserve"> </w:t>
      </w:r>
      <w:proofErr w:type="spellStart"/>
      <w:r w:rsidR="00C313A9">
        <w:t>Омутнинского</w:t>
      </w:r>
      <w:proofErr w:type="spellEnd"/>
      <w:r w:rsidR="00C313A9">
        <w:t xml:space="preserve"> городского поселения </w:t>
      </w:r>
      <w:proofErr w:type="spellStart"/>
      <w:r w:rsidR="00C313A9">
        <w:t>Омутнинского</w:t>
      </w:r>
      <w:proofErr w:type="spellEnd"/>
      <w:r w:rsidR="00C313A9">
        <w:t xml:space="preserve"> района.</w:t>
      </w:r>
    </w:p>
    <w:p w:rsidR="006509D4" w:rsidRDefault="0041243C" w:rsidP="006509D4">
      <w:pPr>
        <w:widowControl w:val="0"/>
        <w:tabs>
          <w:tab w:val="left" w:pos="703"/>
        </w:tabs>
        <w:spacing w:after="116"/>
        <w:ind w:left="520"/>
        <w:jc w:val="center"/>
        <w:rPr>
          <w:b/>
        </w:rPr>
      </w:pPr>
      <w:r>
        <w:rPr>
          <w:b/>
        </w:rPr>
        <w:t>4</w:t>
      </w:r>
      <w:r w:rsidR="006509D4" w:rsidRPr="00061C8B">
        <w:rPr>
          <w:b/>
        </w:rPr>
        <w:t xml:space="preserve">. </w:t>
      </w:r>
      <w:r>
        <w:rPr>
          <w:b/>
        </w:rPr>
        <w:t xml:space="preserve">Обоснование ресурсного </w:t>
      </w:r>
      <w:r w:rsidR="006509D4" w:rsidRPr="00061C8B">
        <w:rPr>
          <w:b/>
        </w:rPr>
        <w:t>обеспечени</w:t>
      </w:r>
      <w:r>
        <w:rPr>
          <w:b/>
        </w:rPr>
        <w:t>я</w:t>
      </w:r>
      <w:r w:rsidR="006509D4" w:rsidRPr="00061C8B">
        <w:rPr>
          <w:b/>
        </w:rPr>
        <w:t xml:space="preserve"> муниципальной программы</w:t>
      </w:r>
    </w:p>
    <w:p w:rsidR="006509D4" w:rsidRPr="00F470DE" w:rsidRDefault="0041243C" w:rsidP="00F470DE">
      <w:pPr>
        <w:widowControl w:val="0"/>
        <w:tabs>
          <w:tab w:val="left" w:pos="703"/>
        </w:tabs>
        <w:spacing w:after="116" w:line="360" w:lineRule="auto"/>
        <w:jc w:val="both"/>
      </w:pPr>
      <w:r>
        <w:tab/>
      </w:r>
      <w:r w:rsidR="00C07A47">
        <w:t xml:space="preserve">Финансирование мероприятий муниципальной программы осуществляется путем заключения соглашения с министерством энергетики и жилищно-коммунального хозяйства Кировской области о предоставлении </w:t>
      </w:r>
      <w:r w:rsidR="00C07A47">
        <w:lastRenderedPageBreak/>
        <w:t xml:space="preserve">субсидии местному бюджету из областного бюджета на строительство и реконструкцию (модернизацию) объектов питьевого водоснабжения, с учетом </w:t>
      </w:r>
      <w:proofErr w:type="spellStart"/>
      <w:r w:rsidR="00C07A47">
        <w:t>софинансирования</w:t>
      </w:r>
      <w:proofErr w:type="spellEnd"/>
      <w:r w:rsidR="00C07A47">
        <w:t xml:space="preserve"> из бюджета городского поселения. </w:t>
      </w:r>
    </w:p>
    <w:p w:rsidR="006509D4" w:rsidRPr="00A4340E" w:rsidRDefault="006509D4" w:rsidP="00D43D15">
      <w:pPr>
        <w:spacing w:line="360" w:lineRule="auto"/>
        <w:ind w:firstLine="522"/>
        <w:jc w:val="both"/>
      </w:pPr>
      <w:r w:rsidRPr="00A4340E">
        <w:t>Общий объем финансирования</w:t>
      </w:r>
      <w:r w:rsidR="00D43D15" w:rsidRPr="00A4340E">
        <w:t xml:space="preserve"> муниципальной программы составляет</w:t>
      </w:r>
      <w:r w:rsidRPr="00A4340E">
        <w:t xml:space="preserve"> </w:t>
      </w:r>
      <w:r w:rsidR="00A4340E" w:rsidRPr="00A4340E">
        <w:t xml:space="preserve">296541,169 </w:t>
      </w:r>
      <w:r w:rsidRPr="00A4340E">
        <w:t>тыс. рублей, в том числе за счет средств федерального бюджета</w:t>
      </w:r>
      <w:r w:rsidR="001F72C7" w:rsidRPr="00A4340E">
        <w:rPr>
          <w:color w:val="FF0000"/>
        </w:rPr>
        <w:t xml:space="preserve"> </w:t>
      </w:r>
      <w:r w:rsidR="00A4340E" w:rsidRPr="00A4340E">
        <w:t xml:space="preserve">252707,798 </w:t>
      </w:r>
      <w:proofErr w:type="spellStart"/>
      <w:r w:rsidRPr="00A4340E">
        <w:t>тыс</w:t>
      </w:r>
      <w:proofErr w:type="gramStart"/>
      <w:r w:rsidRPr="00A4340E">
        <w:t>.р</w:t>
      </w:r>
      <w:proofErr w:type="gramEnd"/>
      <w:r w:rsidRPr="00A4340E">
        <w:t>ублей</w:t>
      </w:r>
      <w:proofErr w:type="spellEnd"/>
      <w:r w:rsidRPr="00A4340E">
        <w:t xml:space="preserve">, за </w:t>
      </w:r>
      <w:r w:rsidR="00F470DE" w:rsidRPr="00A4340E">
        <w:t>счет средств областного бюджета</w:t>
      </w:r>
      <w:r w:rsidR="001F72C7" w:rsidRPr="00A4340E">
        <w:t xml:space="preserve"> </w:t>
      </w:r>
      <w:r w:rsidR="00A4340E" w:rsidRPr="00A4340E">
        <w:t xml:space="preserve">39846,046 </w:t>
      </w:r>
      <w:proofErr w:type="spellStart"/>
      <w:r w:rsidRPr="00A4340E">
        <w:t>тыс.рублей</w:t>
      </w:r>
      <w:proofErr w:type="spellEnd"/>
      <w:r w:rsidRPr="00A4340E">
        <w:t xml:space="preserve">, за счет средств бюджета </w:t>
      </w:r>
      <w:proofErr w:type="spellStart"/>
      <w:r w:rsidRPr="00A4340E">
        <w:t>Ом</w:t>
      </w:r>
      <w:r w:rsidR="001F72C7" w:rsidRPr="00A4340E">
        <w:t>утнинского</w:t>
      </w:r>
      <w:proofErr w:type="spellEnd"/>
      <w:r w:rsidR="001F72C7" w:rsidRPr="00A4340E">
        <w:t xml:space="preserve"> городского поселения </w:t>
      </w:r>
      <w:r w:rsidR="00A4340E" w:rsidRPr="00A4340E">
        <w:t xml:space="preserve">3987,325 </w:t>
      </w:r>
      <w:proofErr w:type="spellStart"/>
      <w:r w:rsidRPr="00A4340E">
        <w:t>тыс.рублей</w:t>
      </w:r>
      <w:proofErr w:type="spellEnd"/>
      <w:r w:rsidR="00D43D15" w:rsidRPr="00A4340E">
        <w:t>.</w:t>
      </w:r>
    </w:p>
    <w:p w:rsidR="00D43D15" w:rsidRPr="00F470DE" w:rsidRDefault="00D43D15" w:rsidP="00F470DE">
      <w:pPr>
        <w:widowControl w:val="0"/>
        <w:tabs>
          <w:tab w:val="left" w:pos="703"/>
        </w:tabs>
        <w:spacing w:after="116" w:line="360" w:lineRule="auto"/>
        <w:jc w:val="both"/>
      </w:pPr>
      <w:r w:rsidRPr="00A4340E">
        <w:tab/>
        <w:t>Ресурсное обеспечение муниципальной программ</w:t>
      </w:r>
      <w:r w:rsidR="00F470DE" w:rsidRPr="00A4340E">
        <w:t>ы представлено в Приложении № 1.</w:t>
      </w:r>
    </w:p>
    <w:p w:rsidR="006509D4" w:rsidRDefault="00D43D15" w:rsidP="00D43D1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09D4" w:rsidRPr="00EA3BB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Описание ожидаемых результатов реализации муниципальной программы</w:t>
      </w:r>
    </w:p>
    <w:p w:rsidR="0013724E" w:rsidRDefault="0013724E" w:rsidP="00D43D1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15" w:rsidRDefault="00F470DE" w:rsidP="00F470D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470DE">
        <w:rPr>
          <w:rFonts w:ascii="Times New Roman" w:hAnsi="Times New Roman" w:cs="Times New Roman"/>
          <w:color w:val="000000"/>
          <w:kern w:val="36"/>
          <w:sz w:val="28"/>
          <w:szCs w:val="28"/>
        </w:rPr>
        <w:t>Реализация муниципа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льной программы к концу 202</w:t>
      </w:r>
      <w:r w:rsidR="00FE6F68">
        <w:rPr>
          <w:rFonts w:ascii="Times New Roman" w:hAnsi="Times New Roman" w:cs="Times New Roman"/>
          <w:color w:val="000000"/>
          <w:kern w:val="36"/>
          <w:sz w:val="28"/>
          <w:szCs w:val="28"/>
        </w:rPr>
        <w:t>5</w:t>
      </w:r>
      <w:r w:rsidRPr="00F470D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года позволит:</w:t>
      </w:r>
    </w:p>
    <w:p w:rsidR="00D43D15" w:rsidRDefault="00F470DE" w:rsidP="0013724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- увеличить численность населения</w:t>
      </w:r>
      <w:r w:rsidR="0013724E">
        <w:rPr>
          <w:rFonts w:ascii="Times New Roman" w:hAnsi="Times New Roman" w:cs="Times New Roman"/>
          <w:color w:val="000000"/>
          <w:kern w:val="36"/>
          <w:sz w:val="28"/>
          <w:szCs w:val="28"/>
        </w:rPr>
        <w:t>,</w:t>
      </w:r>
      <w:r w:rsidRPr="00F470DE">
        <w:rPr>
          <w:sz w:val="24"/>
          <w:szCs w:val="24"/>
        </w:rPr>
        <w:t xml:space="preserve"> </w:t>
      </w:r>
      <w:r w:rsidRPr="00F470DE">
        <w:rPr>
          <w:rFonts w:ascii="Times New Roman" w:hAnsi="Times New Roman" w:cs="Times New Roman"/>
          <w:sz w:val="28"/>
          <w:szCs w:val="28"/>
        </w:rPr>
        <w:t xml:space="preserve">обеспеченного качественной </w:t>
      </w:r>
      <w:r w:rsidR="0013724E">
        <w:rPr>
          <w:rFonts w:ascii="Times New Roman" w:hAnsi="Times New Roman" w:cs="Times New Roman"/>
          <w:sz w:val="28"/>
          <w:szCs w:val="28"/>
        </w:rPr>
        <w:t xml:space="preserve">питьевой </w:t>
      </w:r>
      <w:r w:rsidRPr="00F470DE">
        <w:rPr>
          <w:rFonts w:ascii="Times New Roman" w:hAnsi="Times New Roman" w:cs="Times New Roman"/>
          <w:sz w:val="28"/>
          <w:szCs w:val="28"/>
        </w:rPr>
        <w:t>водой из систем централизованного 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на 10035 человек</w:t>
      </w:r>
      <w:r w:rsidR="00916115">
        <w:rPr>
          <w:rFonts w:ascii="Times New Roman" w:hAnsi="Times New Roman" w:cs="Times New Roman"/>
          <w:sz w:val="28"/>
          <w:szCs w:val="28"/>
        </w:rPr>
        <w:t>;</w:t>
      </w:r>
    </w:p>
    <w:p w:rsidR="00916115" w:rsidRDefault="00916115" w:rsidP="0013724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0EA">
        <w:rPr>
          <w:rFonts w:ascii="Times New Roman" w:hAnsi="Times New Roman" w:cs="Times New Roman"/>
          <w:sz w:val="28"/>
          <w:szCs w:val="28"/>
        </w:rPr>
        <w:t>увеличить долю</w:t>
      </w:r>
      <w:r>
        <w:rPr>
          <w:rFonts w:ascii="Times New Roman" w:hAnsi="Times New Roman" w:cs="Times New Roman"/>
          <w:sz w:val="28"/>
          <w:szCs w:val="28"/>
        </w:rPr>
        <w:t xml:space="preserve"> населения,</w:t>
      </w:r>
      <w:r w:rsidRPr="00916115">
        <w:rPr>
          <w:rFonts w:ascii="Times New Roman" w:hAnsi="Times New Roman" w:cs="Times New Roman"/>
          <w:sz w:val="28"/>
          <w:szCs w:val="28"/>
        </w:rPr>
        <w:t xml:space="preserve"> </w:t>
      </w:r>
      <w:r w:rsidRPr="00F470DE">
        <w:rPr>
          <w:rFonts w:ascii="Times New Roman" w:hAnsi="Times New Roman" w:cs="Times New Roman"/>
          <w:sz w:val="28"/>
          <w:szCs w:val="28"/>
        </w:rPr>
        <w:t xml:space="preserve">обеспеченного качественной </w:t>
      </w:r>
      <w:r>
        <w:rPr>
          <w:rFonts w:ascii="Times New Roman" w:hAnsi="Times New Roman" w:cs="Times New Roman"/>
          <w:sz w:val="28"/>
          <w:szCs w:val="28"/>
        </w:rPr>
        <w:t xml:space="preserve">питьевой </w:t>
      </w:r>
      <w:r w:rsidRPr="00F470DE">
        <w:rPr>
          <w:rFonts w:ascii="Times New Roman" w:hAnsi="Times New Roman" w:cs="Times New Roman"/>
          <w:sz w:val="28"/>
          <w:szCs w:val="28"/>
        </w:rPr>
        <w:t>водой из систем централизованного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8330E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79,56%.</w:t>
      </w:r>
    </w:p>
    <w:p w:rsidR="00D43D15" w:rsidRDefault="00D43D15" w:rsidP="00D43D1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целевых показателях эффективности реализации муниципальной программы представлены в Приложении № 2.</w:t>
      </w:r>
    </w:p>
    <w:p w:rsidR="0013724E" w:rsidRPr="00A36010" w:rsidRDefault="0013724E" w:rsidP="0013724E">
      <w:pPr>
        <w:jc w:val="center"/>
        <w:rPr>
          <w:b/>
          <w:bCs/>
        </w:rPr>
      </w:pPr>
      <w:r w:rsidRPr="00A36010">
        <w:rPr>
          <w:b/>
          <w:bCs/>
        </w:rPr>
        <w:t xml:space="preserve">6. Описание системы управления реализацией </w:t>
      </w:r>
    </w:p>
    <w:p w:rsidR="0013724E" w:rsidRPr="00A36010" w:rsidRDefault="0013724E" w:rsidP="0013724E">
      <w:pPr>
        <w:jc w:val="center"/>
        <w:rPr>
          <w:b/>
          <w:bCs/>
        </w:rPr>
      </w:pPr>
      <w:r w:rsidRPr="00A36010">
        <w:rPr>
          <w:b/>
          <w:bCs/>
        </w:rPr>
        <w:t>муниципальной программы</w:t>
      </w:r>
    </w:p>
    <w:p w:rsidR="0013724E" w:rsidRPr="00A36010" w:rsidRDefault="0013724E" w:rsidP="0013724E">
      <w:pPr>
        <w:jc w:val="center"/>
        <w:rPr>
          <w:b/>
          <w:bCs/>
        </w:rPr>
      </w:pPr>
    </w:p>
    <w:p w:rsidR="0013724E" w:rsidRPr="00A36010" w:rsidRDefault="0013724E" w:rsidP="0013724E">
      <w:pPr>
        <w:spacing w:line="360" w:lineRule="auto"/>
        <w:jc w:val="both"/>
        <w:rPr>
          <w:spacing w:val="-1"/>
        </w:rPr>
      </w:pPr>
      <w:r w:rsidRPr="00A36010">
        <w:rPr>
          <w:spacing w:val="-1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13724E" w:rsidRPr="00A36010" w:rsidRDefault="0013724E" w:rsidP="0013724E">
      <w:pPr>
        <w:spacing w:line="360" w:lineRule="auto"/>
        <w:jc w:val="both"/>
      </w:pPr>
      <w:r w:rsidRPr="00A36010">
        <w:rPr>
          <w:spacing w:val="-1"/>
        </w:rPr>
        <w:tab/>
        <w:t>В целях повышения эффективности реализации муниципальной</w:t>
      </w:r>
      <w:r w:rsidRPr="00A36010">
        <w:rPr>
          <w:spacing w:val="-1"/>
        </w:rPr>
        <w:br/>
      </w:r>
      <w:r w:rsidRPr="00A36010">
        <w:t xml:space="preserve">программы и </w:t>
      </w:r>
      <w:proofErr w:type="gramStart"/>
      <w:r w:rsidRPr="00A36010">
        <w:t>контроля за</w:t>
      </w:r>
      <w:proofErr w:type="gramEnd"/>
      <w:r w:rsidRPr="00A36010">
        <w:t xml:space="preserve"> ее реализацией финансово-экономическим отделом администрации </w:t>
      </w:r>
      <w:proofErr w:type="spellStart"/>
      <w:r w:rsidRPr="00A36010">
        <w:t>Омутнинского</w:t>
      </w:r>
      <w:proofErr w:type="spellEnd"/>
      <w:r w:rsidRPr="00A36010">
        <w:t xml:space="preserve"> городского поселения на постоянной основе осуществляется мониторинг плана реализации муниципальной программы.</w:t>
      </w:r>
    </w:p>
    <w:p w:rsidR="0013724E" w:rsidRPr="00A36010" w:rsidRDefault="0013724E" w:rsidP="0013724E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</w:rPr>
      </w:pPr>
      <w:proofErr w:type="gramStart"/>
      <w:r w:rsidRPr="00A36010">
        <w:rPr>
          <w:spacing w:val="-3"/>
        </w:rPr>
        <w:t xml:space="preserve">Ответственный исполнитель программы представляет в финансово-экономический отдел </w:t>
      </w:r>
      <w:r w:rsidRPr="00A36010">
        <w:t xml:space="preserve">администрации </w:t>
      </w:r>
      <w:proofErr w:type="spellStart"/>
      <w:r w:rsidRPr="00A36010">
        <w:t>Омутнинского</w:t>
      </w:r>
      <w:proofErr w:type="spellEnd"/>
      <w:r w:rsidRPr="00A36010">
        <w:t xml:space="preserve"> городского поселения результаты мониторинга исполнения программных мероприятий плана </w:t>
      </w:r>
      <w:r w:rsidRPr="00A36010">
        <w:lastRenderedPageBreak/>
        <w:t>реализации муниципальной программы за полугодие и за</w:t>
      </w:r>
      <w:r w:rsidRPr="00A36010">
        <w:br/>
        <w:t>девять месяцев до 15 числа месяца, следующего за отчетным кварталом</w:t>
      </w:r>
      <w:r w:rsidRPr="00A36010">
        <w:br/>
        <w:t>текущего года, и за год до 10 февраля года, следующего за отчетным годом,</w:t>
      </w:r>
      <w:r w:rsidRPr="00A36010">
        <w:br/>
      </w:r>
      <w:r w:rsidRPr="00A36010">
        <w:rPr>
          <w:spacing w:val="-1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A36010">
        <w:rPr>
          <w:spacing w:val="-1"/>
        </w:rPr>
        <w:t xml:space="preserve"> реализации муниципальных программ </w:t>
      </w:r>
      <w:proofErr w:type="spellStart"/>
      <w:r w:rsidRPr="00A36010">
        <w:rPr>
          <w:spacing w:val="-1"/>
        </w:rPr>
        <w:t>Омутнинского</w:t>
      </w:r>
      <w:proofErr w:type="spellEnd"/>
      <w:r w:rsidRPr="00A36010">
        <w:rPr>
          <w:spacing w:val="-1"/>
        </w:rPr>
        <w:t xml:space="preserve"> городского поселения, утвержденного постановлением администрации </w:t>
      </w:r>
      <w:proofErr w:type="spellStart"/>
      <w:r w:rsidRPr="00A36010">
        <w:rPr>
          <w:spacing w:val="-1"/>
        </w:rPr>
        <w:t>Омутнинского</w:t>
      </w:r>
      <w:proofErr w:type="spellEnd"/>
      <w:r w:rsidRPr="00A36010">
        <w:rPr>
          <w:spacing w:val="-1"/>
        </w:rPr>
        <w:t xml:space="preserve"> городского поселе</w:t>
      </w:r>
      <w:r>
        <w:rPr>
          <w:spacing w:val="-1"/>
        </w:rPr>
        <w:t>ния от 04.12.2020 г. № 949</w:t>
      </w:r>
      <w:r w:rsidRPr="00A36010">
        <w:rPr>
          <w:spacing w:val="-1"/>
        </w:rPr>
        <w:t>.</w:t>
      </w:r>
    </w:p>
    <w:p w:rsidR="0013724E" w:rsidRPr="00A36010" w:rsidRDefault="0013724E" w:rsidP="0013724E">
      <w:pPr>
        <w:shd w:val="clear" w:color="auto" w:fill="FFFFFF"/>
        <w:spacing w:line="360" w:lineRule="auto"/>
        <w:jc w:val="both"/>
      </w:pPr>
      <w:r w:rsidRPr="00A36010">
        <w:tab/>
        <w:t xml:space="preserve">Годовой отчет </w:t>
      </w:r>
      <w:r w:rsidRPr="00A36010">
        <w:rPr>
          <w:spacing w:val="-3"/>
        </w:rPr>
        <w:t>о ходе реализации муниципальной</w:t>
      </w:r>
      <w:r w:rsidRPr="00A36010">
        <w:rPr>
          <w:spacing w:val="-3"/>
        </w:rPr>
        <w:br/>
      </w:r>
      <w:r w:rsidRPr="00A36010">
        <w:t xml:space="preserve">программы подготавливается ответственным </w:t>
      </w:r>
      <w:r w:rsidRPr="00A36010">
        <w:rPr>
          <w:spacing w:val="-1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A36010">
        <w:t xml:space="preserve">экономический отдел администрации </w:t>
      </w:r>
      <w:proofErr w:type="spellStart"/>
      <w:r w:rsidRPr="00A36010">
        <w:t>Омутнинского</w:t>
      </w:r>
      <w:proofErr w:type="spellEnd"/>
      <w:r w:rsidRPr="00A36010">
        <w:t xml:space="preserve"> городского поселения.</w:t>
      </w:r>
    </w:p>
    <w:p w:rsidR="0013724E" w:rsidRPr="00A36010" w:rsidRDefault="0013724E" w:rsidP="0013724E">
      <w:pPr>
        <w:spacing w:line="360" w:lineRule="auto"/>
        <w:ind w:firstLine="708"/>
        <w:jc w:val="both"/>
      </w:pPr>
      <w:r w:rsidRPr="00A36010">
        <w:t xml:space="preserve">Ответственный исполнитель вносит </w:t>
      </w:r>
      <w:proofErr w:type="gramStart"/>
      <w:r w:rsidRPr="00A36010"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A36010">
        <w:t xml:space="preserve"> утверждения, разработки, реализации и оценки эффективности реализации муниципальных программ.</w:t>
      </w:r>
    </w:p>
    <w:p w:rsidR="0013724E" w:rsidRPr="00A36010" w:rsidRDefault="0013724E" w:rsidP="0013724E">
      <w:pPr>
        <w:spacing w:line="360" w:lineRule="auto"/>
        <w:ind w:firstLine="708"/>
        <w:jc w:val="both"/>
      </w:pPr>
      <w:r w:rsidRPr="00A36010"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13724E" w:rsidRPr="00A36010" w:rsidRDefault="0013724E" w:rsidP="0013724E">
      <w:pPr>
        <w:ind w:left="-142"/>
        <w:jc w:val="both"/>
      </w:pPr>
      <w:r w:rsidRPr="00A36010">
        <w:tab/>
      </w:r>
      <w:r w:rsidRPr="00A36010">
        <w:tab/>
        <w:t>При  реализации  муниципальной  программы  могут возникнуть  следующие  группы  рисков: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13724E" w:rsidRPr="002765D2" w:rsidTr="00916115">
        <w:tc>
          <w:tcPr>
            <w:tcW w:w="4361" w:type="dxa"/>
          </w:tcPr>
          <w:p w:rsidR="0013724E" w:rsidRPr="002765D2" w:rsidRDefault="0013724E" w:rsidP="00916115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13724E" w:rsidRPr="002765D2" w:rsidRDefault="0013724E" w:rsidP="00916115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13724E" w:rsidRPr="002765D2" w:rsidTr="00916115">
        <w:tc>
          <w:tcPr>
            <w:tcW w:w="4361" w:type="dxa"/>
          </w:tcPr>
          <w:p w:rsidR="0013724E" w:rsidRPr="002765D2" w:rsidRDefault="0013724E" w:rsidP="00916115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13724E" w:rsidRPr="002765D2" w:rsidRDefault="0013724E" w:rsidP="00916115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13724E" w:rsidRPr="002765D2" w:rsidTr="00916115">
        <w:tc>
          <w:tcPr>
            <w:tcW w:w="4361" w:type="dxa"/>
          </w:tcPr>
          <w:p w:rsidR="0013724E" w:rsidRPr="002765D2" w:rsidRDefault="0013724E" w:rsidP="00916115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13724E" w:rsidRPr="002765D2" w:rsidRDefault="0013724E" w:rsidP="00916115">
            <w:pPr>
              <w:jc w:val="both"/>
            </w:pPr>
            <w:r w:rsidRPr="002765D2">
              <w:t xml:space="preserve">Определение  приоритетов  для  первоочередного  финансирования </w:t>
            </w:r>
            <w:proofErr w:type="gramStart"/>
            <w:r w:rsidRPr="002765D2">
              <w:t>согласно статьи</w:t>
            </w:r>
            <w:proofErr w:type="gramEnd"/>
            <w:r w:rsidRPr="002765D2">
              <w:t xml:space="preserve"> 14 Федерального закона от 06.10.2003 №131-ФЗ "Об общих </w:t>
            </w:r>
            <w:r w:rsidRPr="002765D2">
              <w:lastRenderedPageBreak/>
              <w:t>принципах организации местного самоуправления в Российской Федерации"</w:t>
            </w:r>
          </w:p>
        </w:tc>
      </w:tr>
      <w:tr w:rsidR="0013724E" w:rsidRPr="002765D2" w:rsidTr="00916115">
        <w:tc>
          <w:tcPr>
            <w:tcW w:w="4361" w:type="dxa"/>
          </w:tcPr>
          <w:p w:rsidR="0013724E" w:rsidRPr="002765D2" w:rsidRDefault="0013724E" w:rsidP="00916115">
            <w:r w:rsidRPr="002765D2">
              <w:lastRenderedPageBreak/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2765D2">
              <w:t>запланированным</w:t>
            </w:r>
            <w:proofErr w:type="gramEnd"/>
          </w:p>
        </w:tc>
        <w:tc>
          <w:tcPr>
            <w:tcW w:w="5103" w:type="dxa"/>
          </w:tcPr>
          <w:p w:rsidR="0013724E" w:rsidRPr="002765D2" w:rsidRDefault="0013724E" w:rsidP="00916115">
            <w:pPr>
              <w:jc w:val="both"/>
            </w:pPr>
            <w:r w:rsidRPr="002765D2"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13724E" w:rsidRPr="007D16C1" w:rsidRDefault="0013724E" w:rsidP="0013724E">
      <w:pPr>
        <w:pStyle w:val="ConsPlusCell"/>
        <w:spacing w:line="360" w:lineRule="auto"/>
        <w:jc w:val="center"/>
        <w:sectPr w:rsidR="0013724E" w:rsidRPr="007D16C1" w:rsidSect="00916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65D2">
        <w:rPr>
          <w:color w:val="000000"/>
        </w:rPr>
        <w:t>_______</w:t>
      </w:r>
      <w:r w:rsidR="00962EB6">
        <w:rPr>
          <w:color w:val="000000"/>
        </w:rPr>
        <w:t>___</w:t>
      </w:r>
    </w:p>
    <w:p w:rsidR="008A42C9" w:rsidRPr="00D72678" w:rsidRDefault="00D72678" w:rsidP="00D726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="0060696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8A42C9" w:rsidRPr="00D72678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606964">
        <w:rPr>
          <w:rFonts w:ascii="Times New Roman" w:hAnsi="Times New Roman" w:cs="Times New Roman"/>
          <w:sz w:val="22"/>
          <w:szCs w:val="22"/>
        </w:rPr>
        <w:t>№ 1</w:t>
      </w:r>
    </w:p>
    <w:p w:rsidR="008A42C9" w:rsidRPr="00E3178E" w:rsidRDefault="008A42C9" w:rsidP="00D726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A42C9" w:rsidRPr="00E3178E" w:rsidRDefault="00D72678" w:rsidP="00D726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606964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8A42C9" w:rsidRPr="00E3178E">
        <w:rPr>
          <w:rFonts w:ascii="Times New Roman" w:hAnsi="Times New Roman" w:cs="Times New Roman"/>
          <w:sz w:val="22"/>
          <w:szCs w:val="22"/>
        </w:rPr>
        <w:t>к муниципальной программ</w:t>
      </w:r>
      <w:r w:rsidR="008A42C9">
        <w:rPr>
          <w:rFonts w:ascii="Times New Roman" w:hAnsi="Times New Roman" w:cs="Times New Roman"/>
          <w:sz w:val="22"/>
          <w:szCs w:val="22"/>
        </w:rPr>
        <w:t>е</w:t>
      </w:r>
    </w:p>
    <w:p w:rsidR="008A42C9" w:rsidRDefault="00D72678" w:rsidP="00D726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606964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8A42C9" w:rsidRPr="00E3178E">
        <w:rPr>
          <w:rFonts w:ascii="Times New Roman" w:hAnsi="Times New Roman" w:cs="Times New Roman"/>
          <w:sz w:val="22"/>
          <w:szCs w:val="22"/>
        </w:rPr>
        <w:t>"</w:t>
      </w:r>
      <w:r w:rsidR="008A42C9">
        <w:rPr>
          <w:rFonts w:ascii="Times New Roman" w:hAnsi="Times New Roman" w:cs="Times New Roman"/>
          <w:sz w:val="22"/>
          <w:szCs w:val="22"/>
        </w:rPr>
        <w:t>Повышение качества водоснабжения</w:t>
      </w:r>
    </w:p>
    <w:p w:rsidR="00606964" w:rsidRDefault="00D72678" w:rsidP="00D726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8A42C9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="00606964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8A42C9" w:rsidRDefault="00606964" w:rsidP="00D726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606964" w:rsidRDefault="00D72678" w:rsidP="00D726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60696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spellStart"/>
      <w:r w:rsidR="00606964"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 w:rsidR="00606964">
        <w:rPr>
          <w:rFonts w:ascii="Times New Roman" w:hAnsi="Times New Roman" w:cs="Times New Roman"/>
          <w:sz w:val="22"/>
          <w:szCs w:val="22"/>
        </w:rPr>
        <w:t xml:space="preserve"> района Кировской области</w:t>
      </w:r>
      <w:r w:rsidR="003D28B1">
        <w:rPr>
          <w:rFonts w:ascii="Times New Roman" w:hAnsi="Times New Roman" w:cs="Times New Roman"/>
          <w:sz w:val="22"/>
          <w:szCs w:val="22"/>
        </w:rPr>
        <w:t>"</w:t>
      </w:r>
      <w:r w:rsidR="008A42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42C9" w:rsidRPr="00E3178E" w:rsidRDefault="00606964" w:rsidP="00D726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8A42C9">
        <w:rPr>
          <w:rFonts w:ascii="Times New Roman" w:hAnsi="Times New Roman" w:cs="Times New Roman"/>
          <w:sz w:val="22"/>
          <w:szCs w:val="22"/>
        </w:rPr>
        <w:t>на 2019- 2024 годы</w:t>
      </w:r>
    </w:p>
    <w:p w:rsidR="008A42C9" w:rsidRDefault="008A42C9" w:rsidP="008A42C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964" w:rsidRPr="00EA18BC" w:rsidRDefault="00606964" w:rsidP="00606964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606964" w:rsidRPr="00A31C45" w:rsidRDefault="00606964" w:rsidP="00A31C4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A05E5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водоснабжения </w:t>
      </w:r>
      <w:r w:rsidRPr="006509D4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6509D4">
        <w:rPr>
          <w:rFonts w:ascii="Times New Roman" w:hAnsi="Times New Roman" w:cs="Times New Roman"/>
          <w:b/>
          <w:sz w:val="28"/>
          <w:szCs w:val="28"/>
        </w:rPr>
        <w:t>Омутнинское</w:t>
      </w:r>
      <w:proofErr w:type="spellEnd"/>
      <w:r w:rsidRPr="006509D4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 w:rsidR="003527AB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proofErr w:type="spellStart"/>
      <w:r w:rsidR="003527AB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="003527AB">
        <w:rPr>
          <w:rFonts w:ascii="Times New Roman" w:hAnsi="Times New Roman" w:cs="Times New Roman"/>
          <w:b/>
          <w:sz w:val="28"/>
          <w:szCs w:val="28"/>
        </w:rPr>
        <w:t xml:space="preserve"> района К</w:t>
      </w:r>
      <w:r w:rsidRPr="006509D4">
        <w:rPr>
          <w:rFonts w:ascii="Times New Roman" w:hAnsi="Times New Roman" w:cs="Times New Roman"/>
          <w:b/>
          <w:sz w:val="28"/>
          <w:szCs w:val="28"/>
        </w:rPr>
        <w:t>ировской области" на 2019-202</w:t>
      </w:r>
      <w:r w:rsidR="000011D5">
        <w:rPr>
          <w:rFonts w:ascii="Times New Roman" w:hAnsi="Times New Roman" w:cs="Times New Roman"/>
          <w:b/>
          <w:sz w:val="28"/>
          <w:szCs w:val="28"/>
        </w:rPr>
        <w:t>5</w:t>
      </w:r>
      <w:r w:rsidRPr="006509D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A42C9" w:rsidRDefault="008A42C9" w:rsidP="008A42C9">
      <w:pPr>
        <w:pStyle w:val="ConsPlusNormal"/>
        <w:jc w:val="both"/>
      </w:pPr>
    </w:p>
    <w:tbl>
      <w:tblPr>
        <w:tblW w:w="15936" w:type="dxa"/>
        <w:tblCellSpacing w:w="5" w:type="nil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03"/>
        <w:gridCol w:w="1701"/>
        <w:gridCol w:w="1843"/>
        <w:gridCol w:w="992"/>
        <w:gridCol w:w="1134"/>
        <w:gridCol w:w="1276"/>
        <w:gridCol w:w="1417"/>
        <w:gridCol w:w="1276"/>
        <w:gridCol w:w="1276"/>
        <w:gridCol w:w="1134"/>
        <w:gridCol w:w="1417"/>
      </w:tblGrid>
      <w:tr w:rsidR="0081168A" w:rsidRPr="00153E77" w:rsidTr="0027791C">
        <w:trPr>
          <w:trHeight w:val="1013"/>
          <w:tblCellSpacing w:w="5" w:type="nil"/>
        </w:trPr>
        <w:tc>
          <w:tcPr>
            <w:tcW w:w="567" w:type="dxa"/>
            <w:vMerge w:val="restart"/>
          </w:tcPr>
          <w:p w:rsidR="0081168A" w:rsidRPr="00153E77" w:rsidRDefault="0081168A" w:rsidP="00584D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903" w:type="dxa"/>
            <w:vMerge w:val="restart"/>
          </w:tcPr>
          <w:p w:rsidR="0081168A" w:rsidRPr="00153E77" w:rsidRDefault="0081168A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1701" w:type="dxa"/>
            <w:vMerge w:val="restart"/>
          </w:tcPr>
          <w:p w:rsidR="0081168A" w:rsidRPr="00153E77" w:rsidRDefault="0081168A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</w:tcPr>
          <w:p w:rsidR="0081168A" w:rsidRPr="00153E77" w:rsidRDefault="0081168A" w:rsidP="00584D46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9922" w:type="dxa"/>
            <w:gridSpan w:val="8"/>
          </w:tcPr>
          <w:p w:rsidR="0081168A" w:rsidRPr="00153E77" w:rsidRDefault="0081168A" w:rsidP="00584D4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финансового обеспечения (прогноз, факт),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0011D5" w:rsidRPr="00153E77" w:rsidTr="0081168A">
        <w:trPr>
          <w:trHeight w:val="1012"/>
          <w:tblCellSpacing w:w="5" w:type="nil"/>
        </w:trPr>
        <w:tc>
          <w:tcPr>
            <w:tcW w:w="567" w:type="dxa"/>
            <w:vMerge/>
          </w:tcPr>
          <w:p w:rsidR="000011D5" w:rsidRPr="00153E77" w:rsidRDefault="000011D5" w:rsidP="00584D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vMerge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011D5" w:rsidRDefault="000011D5" w:rsidP="00584D46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11D5" w:rsidRDefault="000011D5" w:rsidP="00584D4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011D5" w:rsidRDefault="000011D5" w:rsidP="00584D4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0011D5" w:rsidRDefault="000011D5" w:rsidP="00584D4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0011D5" w:rsidRDefault="000011D5" w:rsidP="00584D4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  <w:p w:rsidR="000011D5" w:rsidRDefault="000011D5" w:rsidP="00584D4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11D5" w:rsidRDefault="000011D5" w:rsidP="00584D4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0011D5" w:rsidRDefault="000011D5" w:rsidP="00584D4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</w:tcPr>
          <w:p w:rsidR="000011D5" w:rsidRDefault="000011D5" w:rsidP="00584D4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0011D5" w:rsidRDefault="000011D5" w:rsidP="00584D4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011D5" w:rsidRPr="00153E77" w:rsidTr="0081168A">
        <w:trPr>
          <w:trHeight w:val="481"/>
          <w:tblCellSpacing w:w="5" w:type="nil"/>
        </w:trPr>
        <w:tc>
          <w:tcPr>
            <w:tcW w:w="567" w:type="dxa"/>
          </w:tcPr>
          <w:p w:rsidR="000011D5" w:rsidRPr="00153E77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3" w:type="dxa"/>
          </w:tcPr>
          <w:p w:rsidR="000011D5" w:rsidRPr="00153E77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0011D5" w:rsidRPr="00153E77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0011D5" w:rsidRPr="00153E77" w:rsidRDefault="000011D5" w:rsidP="00584D46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0011D5" w:rsidRPr="00153E77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0011D5" w:rsidRPr="00153E77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0011D5" w:rsidRPr="00153E77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</w:tcPr>
          <w:p w:rsidR="000011D5" w:rsidRPr="001712D4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0011D5" w:rsidRPr="001712D4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0011D5" w:rsidRPr="001712D4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</w:tcPr>
          <w:p w:rsidR="000011D5" w:rsidRPr="001712D4" w:rsidRDefault="000011D5" w:rsidP="0000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0011D5" w:rsidRPr="009B3403" w:rsidTr="0081168A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5" w:rsidRPr="00BF0459" w:rsidRDefault="000011D5" w:rsidP="00584D46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"Повышение качества водоснабжения</w:t>
            </w:r>
          </w:p>
          <w:p w:rsidR="000011D5" w:rsidRPr="00BF0459" w:rsidRDefault="000011D5" w:rsidP="00584D46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на территории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Омутнинское</w:t>
            </w:r>
            <w:proofErr w:type="spellEnd"/>
          </w:p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городское поселение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района Кировской области"</w:t>
            </w:r>
            <w:r w:rsidRPr="00BF0459">
              <w:rPr>
                <w:rFonts w:eastAsia="Calibri"/>
                <w:sz w:val="18"/>
                <w:szCs w:val="18"/>
                <w:lang w:eastAsia="en-US"/>
              </w:rPr>
              <w:t xml:space="preserve"> на 2019- 2024 годы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городского поселения</w:t>
            </w:r>
          </w:p>
          <w:p w:rsidR="000011D5" w:rsidRPr="009B3403" w:rsidRDefault="000011D5" w:rsidP="00584D46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33956,061</w:t>
            </w:r>
          </w:p>
        </w:tc>
        <w:tc>
          <w:tcPr>
            <w:tcW w:w="1276" w:type="dxa"/>
          </w:tcPr>
          <w:p w:rsidR="000011D5" w:rsidRPr="00B275F2" w:rsidRDefault="000011D5" w:rsidP="00584D46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106193,705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B275F2" w:rsidRDefault="000011D5" w:rsidP="00584D46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296541,169</w:t>
            </w:r>
          </w:p>
        </w:tc>
      </w:tr>
      <w:tr w:rsidR="000011D5" w:rsidRPr="009B3403" w:rsidTr="0081168A">
        <w:trPr>
          <w:trHeight w:val="30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left="13" w:hanging="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992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146946,800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0011D5" w:rsidRPr="00B275F2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6329">
              <w:rPr>
                <w:rFonts w:eastAsia="Calibri"/>
                <w:sz w:val="18"/>
                <w:szCs w:val="18"/>
                <w:lang w:eastAsia="en-US"/>
              </w:rPr>
              <w:t>72480,698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B275F2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252707,798</w:t>
            </w:r>
          </w:p>
        </w:tc>
      </w:tr>
      <w:tr w:rsidR="000011D5" w:rsidRPr="009B3403" w:rsidTr="0081168A">
        <w:trPr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 бюджет</w:t>
            </w:r>
          </w:p>
        </w:tc>
        <w:tc>
          <w:tcPr>
            <w:tcW w:w="992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1484,400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0011D5" w:rsidRPr="00B275F2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31887,682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B275F2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39846,046</w:t>
            </w:r>
          </w:p>
        </w:tc>
      </w:tr>
      <w:tr w:rsidR="000011D5" w:rsidRPr="009B3403" w:rsidTr="0081168A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417" w:type="dxa"/>
          </w:tcPr>
          <w:p w:rsidR="000011D5" w:rsidRPr="002038A9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339,597</w:t>
            </w:r>
          </w:p>
        </w:tc>
        <w:tc>
          <w:tcPr>
            <w:tcW w:w="1276" w:type="dxa"/>
          </w:tcPr>
          <w:p w:rsidR="000011D5" w:rsidRPr="00B275F2" w:rsidRDefault="000011D5" w:rsidP="00584D4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1825,325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B275F2" w:rsidRDefault="000011D5" w:rsidP="00584D4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3987,325</w:t>
            </w:r>
          </w:p>
        </w:tc>
      </w:tr>
      <w:tr w:rsidR="000011D5" w:rsidRPr="009B3403" w:rsidTr="0081168A">
        <w:trPr>
          <w:trHeight w:val="33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системы водоснабжения "Центральная часть"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городского поселения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093B25" w:rsidRDefault="000011D5" w:rsidP="00584D4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33956,061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105552,705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295900,169</w:t>
            </w:r>
          </w:p>
        </w:tc>
      </w:tr>
      <w:tr w:rsidR="000011D5" w:rsidRPr="009B3403" w:rsidTr="0081168A">
        <w:trPr>
          <w:trHeight w:val="411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992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146946,800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0011D5" w:rsidRPr="00624FDA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72480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698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252707,798</w:t>
            </w:r>
          </w:p>
        </w:tc>
      </w:tr>
      <w:tr w:rsidR="000011D5" w:rsidRPr="009B3403" w:rsidTr="0081168A">
        <w:trPr>
          <w:trHeight w:val="361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1484,400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31887,682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39846,046</w:t>
            </w:r>
          </w:p>
        </w:tc>
      </w:tr>
      <w:tr w:rsidR="000011D5" w:rsidRPr="009B3403" w:rsidTr="0081168A">
        <w:trPr>
          <w:trHeight w:val="360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417" w:type="dxa"/>
          </w:tcPr>
          <w:p w:rsidR="000011D5" w:rsidRPr="002038A9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339,597</w:t>
            </w:r>
          </w:p>
        </w:tc>
        <w:tc>
          <w:tcPr>
            <w:tcW w:w="1276" w:type="dxa"/>
          </w:tcPr>
          <w:p w:rsidR="000011D5" w:rsidRPr="00BB3E6E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1184,325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3346,325</w:t>
            </w:r>
          </w:p>
        </w:tc>
      </w:tr>
      <w:tr w:rsidR="000011D5" w:rsidRPr="009B3403" w:rsidTr="0081168A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1.1.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по модернизации </w:t>
            </w:r>
            <w:r>
              <w:rPr>
                <w:sz w:val="18"/>
                <w:szCs w:val="18"/>
              </w:rPr>
              <w:t xml:space="preserve">системы водоснабжения "Центральная часть"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E3178E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BB3E6E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</w:tr>
      <w:tr w:rsidR="000011D5" w:rsidRPr="009B3403" w:rsidTr="0081168A">
        <w:trPr>
          <w:trHeight w:val="360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BB3E6E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011D5" w:rsidRPr="009B3403" w:rsidTr="0081168A">
        <w:trPr>
          <w:trHeight w:val="325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BB3E6E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</w:tr>
      <w:tr w:rsidR="000011D5" w:rsidRPr="009B3403" w:rsidTr="0081168A">
        <w:trPr>
          <w:trHeight w:val="399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BB3E6E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</w:tr>
      <w:tr w:rsidR="000011D5" w:rsidRPr="009B3403" w:rsidTr="0081168A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системы водоснабжения "Центральная часть"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33956,061</w:t>
            </w:r>
          </w:p>
        </w:tc>
        <w:tc>
          <w:tcPr>
            <w:tcW w:w="1276" w:type="dxa"/>
          </w:tcPr>
          <w:p w:rsidR="000011D5" w:rsidRPr="00BB3E6E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105552,705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289439,272</w:t>
            </w:r>
          </w:p>
        </w:tc>
      </w:tr>
      <w:tr w:rsidR="000011D5" w:rsidRPr="009B3403" w:rsidTr="0081168A">
        <w:trPr>
          <w:trHeight w:val="330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146946,800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0011D5" w:rsidRPr="00624FDA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val="en-US" w:eastAsia="en-US"/>
              </w:rPr>
              <w:t>72480</w:t>
            </w:r>
            <w:r w:rsidRPr="00BB3E6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BB3E6E">
              <w:rPr>
                <w:rFonts w:eastAsia="Calibri"/>
                <w:sz w:val="18"/>
                <w:szCs w:val="18"/>
                <w:lang w:val="en-US" w:eastAsia="en-US"/>
              </w:rPr>
              <w:t>698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252707,798</w:t>
            </w:r>
          </w:p>
        </w:tc>
      </w:tr>
      <w:tr w:rsidR="000011D5" w:rsidRPr="009B3403" w:rsidTr="0081168A">
        <w:trPr>
          <w:trHeight w:val="329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1484,400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0011D5" w:rsidRPr="00BB3E6E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31887,68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33708,246</w:t>
            </w:r>
          </w:p>
        </w:tc>
      </w:tr>
      <w:tr w:rsidR="000011D5" w:rsidRPr="009B3403" w:rsidTr="0081168A">
        <w:trPr>
          <w:trHeight w:val="405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Pr="002038A9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339,597</w:t>
            </w:r>
          </w:p>
        </w:tc>
        <w:tc>
          <w:tcPr>
            <w:tcW w:w="1276" w:type="dxa"/>
          </w:tcPr>
          <w:p w:rsidR="000011D5" w:rsidRPr="00BB3E6E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1184,325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3023,228</w:t>
            </w:r>
          </w:p>
        </w:tc>
      </w:tr>
      <w:tr w:rsidR="000011D5" w:rsidRPr="009B3403" w:rsidTr="0081168A">
        <w:trPr>
          <w:trHeight w:val="405"/>
          <w:tblCellSpacing w:w="5" w:type="nil"/>
        </w:trPr>
        <w:tc>
          <w:tcPr>
            <w:tcW w:w="567" w:type="dxa"/>
            <w:vMerge w:val="restart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расходов по реализации проекта «Чистая вода» (экспертиза, охрана объекта)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Pr="00BB3E6E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641,000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641,000</w:t>
            </w:r>
          </w:p>
        </w:tc>
      </w:tr>
      <w:tr w:rsidR="000011D5" w:rsidRPr="009B3403" w:rsidTr="0081168A">
        <w:trPr>
          <w:trHeight w:val="405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011D5" w:rsidRPr="009B3403" w:rsidTr="0081168A">
        <w:trPr>
          <w:trHeight w:val="405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011D5" w:rsidRPr="009B3403" w:rsidTr="0081168A">
        <w:trPr>
          <w:trHeight w:val="405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641,000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641,000</w:t>
            </w:r>
          </w:p>
        </w:tc>
      </w:tr>
      <w:tr w:rsidR="000011D5" w:rsidRPr="009B3403" w:rsidTr="0081168A">
        <w:trPr>
          <w:trHeight w:val="405"/>
          <w:tblCellSpacing w:w="5" w:type="nil"/>
        </w:trPr>
        <w:tc>
          <w:tcPr>
            <w:tcW w:w="567" w:type="dxa"/>
            <w:vMerge w:val="restart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расходов по реализации проекта «Чистая вода» (проектно-сметная документация)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011D5" w:rsidRPr="009B3403" w:rsidTr="0081168A">
        <w:trPr>
          <w:trHeight w:val="405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011D5" w:rsidRPr="009B3403" w:rsidTr="0081168A">
        <w:trPr>
          <w:trHeight w:val="405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011D5" w:rsidRPr="009B3403" w:rsidTr="0081168A">
        <w:trPr>
          <w:trHeight w:val="405"/>
          <w:tblCellSpacing w:w="5" w:type="nil"/>
        </w:trPr>
        <w:tc>
          <w:tcPr>
            <w:tcW w:w="567" w:type="dxa"/>
            <w:vMerge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0011D5" w:rsidRPr="009B3403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</w:tcPr>
          <w:p w:rsidR="000011D5" w:rsidRDefault="000011D5" w:rsidP="00584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916115" w:rsidRDefault="00916115" w:rsidP="008B007E">
      <w:pPr>
        <w:jc w:val="center"/>
        <w:rPr>
          <w:sz w:val="24"/>
          <w:szCs w:val="24"/>
        </w:rPr>
        <w:sectPr w:rsidR="00916115" w:rsidSect="009161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6115" w:rsidRPr="00265F71" w:rsidRDefault="00916115" w:rsidP="009161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</w:t>
      </w:r>
      <w:r w:rsidR="002A38D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916115" w:rsidRDefault="00916115" w:rsidP="0091611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6115" w:rsidRPr="00E3178E" w:rsidRDefault="00916115" w:rsidP="009161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2A38D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E3178E">
        <w:rPr>
          <w:rFonts w:ascii="Times New Roman" w:hAnsi="Times New Roman" w:cs="Times New Roman"/>
          <w:sz w:val="22"/>
          <w:szCs w:val="22"/>
        </w:rPr>
        <w:t>к муниципальной программ</w:t>
      </w:r>
      <w:r>
        <w:rPr>
          <w:rFonts w:ascii="Times New Roman" w:hAnsi="Times New Roman" w:cs="Times New Roman"/>
          <w:sz w:val="22"/>
          <w:szCs w:val="22"/>
        </w:rPr>
        <w:t>е</w:t>
      </w:r>
    </w:p>
    <w:p w:rsidR="00916115" w:rsidRDefault="00916115" w:rsidP="009161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2A38D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178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Повышение качества водоснабжения</w:t>
      </w:r>
    </w:p>
    <w:p w:rsidR="00916115" w:rsidRDefault="00916115" w:rsidP="002A38D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на территории муниципального образования </w:t>
      </w:r>
    </w:p>
    <w:p w:rsidR="00916115" w:rsidRDefault="00916115" w:rsidP="009161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2A38D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 </w:t>
      </w:r>
    </w:p>
    <w:p w:rsidR="00916115" w:rsidRDefault="00916115" w:rsidP="009161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2A38D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Кировской области"</w:t>
      </w:r>
    </w:p>
    <w:p w:rsidR="00916115" w:rsidRPr="00E3178E" w:rsidRDefault="00916115" w:rsidP="009161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2A38D0">
        <w:rPr>
          <w:rFonts w:ascii="Times New Roman" w:hAnsi="Times New Roman" w:cs="Times New Roman"/>
          <w:sz w:val="22"/>
          <w:szCs w:val="22"/>
        </w:rPr>
        <w:t xml:space="preserve">                 на 2019- 2025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916115" w:rsidRDefault="00916115" w:rsidP="008A42C9">
      <w:pPr>
        <w:jc w:val="both"/>
        <w:rPr>
          <w:sz w:val="24"/>
          <w:szCs w:val="24"/>
        </w:rPr>
      </w:pPr>
    </w:p>
    <w:p w:rsidR="00A31C45" w:rsidRPr="00BF6D85" w:rsidRDefault="00A31C45" w:rsidP="00A31C45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 w:rsidR="002D368B"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A31C45" w:rsidRDefault="00A31C45" w:rsidP="00A31C45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p w:rsidR="00916115" w:rsidRPr="00F34C2F" w:rsidRDefault="00916115" w:rsidP="00916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6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83"/>
        <w:gridCol w:w="1134"/>
        <w:gridCol w:w="851"/>
        <w:gridCol w:w="850"/>
        <w:gridCol w:w="993"/>
        <w:gridCol w:w="992"/>
        <w:gridCol w:w="850"/>
        <w:gridCol w:w="850"/>
      </w:tblGrid>
      <w:tr w:rsidR="002111B3" w:rsidRPr="00CF50F2" w:rsidTr="006C4E53">
        <w:trPr>
          <w:trHeight w:val="49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65F71">
              <w:rPr>
                <w:sz w:val="24"/>
                <w:szCs w:val="24"/>
              </w:rPr>
              <w:t xml:space="preserve"> </w:t>
            </w:r>
            <w:r w:rsidRPr="00265F71">
              <w:rPr>
                <w:sz w:val="24"/>
                <w:szCs w:val="24"/>
              </w:rPr>
              <w:br/>
            </w:r>
            <w:proofErr w:type="gramStart"/>
            <w:r w:rsidRPr="00265F71">
              <w:rPr>
                <w:sz w:val="24"/>
                <w:szCs w:val="24"/>
              </w:rPr>
              <w:t>п</w:t>
            </w:r>
            <w:proofErr w:type="gramEnd"/>
            <w:r w:rsidRPr="00265F71">
              <w:rPr>
                <w:sz w:val="24"/>
                <w:szCs w:val="24"/>
              </w:rPr>
              <w:t>/п</w:t>
            </w:r>
            <w:r w:rsidRPr="00265F71">
              <w:rPr>
                <w:sz w:val="24"/>
                <w:szCs w:val="24"/>
              </w:rPr>
              <w:br/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br/>
              <w:t>Наименование</w:t>
            </w:r>
            <w:r>
              <w:rPr>
                <w:sz w:val="24"/>
                <w:szCs w:val="24"/>
              </w:rPr>
              <w:t xml:space="preserve">, программы, наименование   </w:t>
            </w:r>
            <w:r>
              <w:rPr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 xml:space="preserve">Единица </w:t>
            </w:r>
            <w:r w:rsidRPr="00265F7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B3" w:rsidRDefault="002111B3" w:rsidP="00916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показателей </w:t>
            </w:r>
            <w:r w:rsidRPr="00265F71">
              <w:rPr>
                <w:sz w:val="24"/>
                <w:szCs w:val="24"/>
              </w:rPr>
              <w:t>эффективности</w:t>
            </w:r>
          </w:p>
        </w:tc>
      </w:tr>
      <w:tr w:rsidR="002111B3" w:rsidRPr="00CF50F2" w:rsidTr="002111B3">
        <w:trPr>
          <w:trHeight w:val="14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На начало</w:t>
            </w:r>
          </w:p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2023</w:t>
            </w:r>
          </w:p>
          <w:p w:rsidR="002111B3" w:rsidRPr="00265F71" w:rsidRDefault="002111B3" w:rsidP="00916115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2111B3" w:rsidRPr="00CF50F2" w:rsidTr="002111B3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CF50F2" w:rsidRDefault="002111B3" w:rsidP="00916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405A34" w:rsidRDefault="002111B3" w:rsidP="009161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405A34">
              <w:rPr>
                <w:sz w:val="24"/>
                <w:szCs w:val="24"/>
              </w:rPr>
              <w:t xml:space="preserve"> населения обеспеченного качественной водой из систем централизованного водоснабжения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2578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Default="002111B3" w:rsidP="00916115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B3" w:rsidRPr="00CF50F2" w:rsidTr="002111B3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CF50F2" w:rsidRDefault="002111B3" w:rsidP="0091611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405A34" w:rsidRDefault="002111B3" w:rsidP="009161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405A34">
              <w:rPr>
                <w:sz w:val="24"/>
                <w:szCs w:val="24"/>
              </w:rPr>
              <w:t xml:space="preserve"> населения обеспеченного качественной водой из систем централизованного водоснабжения, после модернизации систем водоснабжения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B3" w:rsidRPr="006166D9" w:rsidTr="002111B3">
        <w:trPr>
          <w:trHeight w:val="8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6166D9" w:rsidRDefault="002111B3" w:rsidP="0091611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6166D9">
              <w:t>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406373" w:rsidRDefault="002111B3" w:rsidP="00916115">
            <w:pPr>
              <w:autoSpaceDE w:val="0"/>
              <w:autoSpaceDN w:val="0"/>
              <w:adjustRightInd w:val="0"/>
            </w:pPr>
            <w:r w:rsidRPr="00406373">
              <w:rPr>
                <w:spacing w:val="-2"/>
                <w:sz w:val="24"/>
                <w:szCs w:val="24"/>
              </w:rPr>
              <w:t xml:space="preserve">Доля населения, обеспеченного качественной питьевой водой </w:t>
            </w:r>
            <w:r w:rsidRPr="00406373">
              <w:rPr>
                <w:spacing w:val="-2"/>
                <w:sz w:val="24"/>
                <w:szCs w:val="24"/>
              </w:rPr>
              <w:br/>
              <w:t>из систем централизованного водоснабжения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Default="002111B3" w:rsidP="00916115">
            <w:pPr>
              <w:autoSpaceDE w:val="0"/>
              <w:autoSpaceDN w:val="0"/>
              <w:adjustRightInd w:val="0"/>
              <w:jc w:val="center"/>
            </w:pPr>
          </w:p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3" w:rsidRPr="00265F71" w:rsidRDefault="002111B3" w:rsidP="0091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6115" w:rsidRDefault="00916115" w:rsidP="00916115">
      <w:pPr>
        <w:jc w:val="both"/>
      </w:pPr>
    </w:p>
    <w:p w:rsidR="00916115" w:rsidRPr="006D2F12" w:rsidRDefault="00916115" w:rsidP="0091611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916115" w:rsidRPr="006D2F12" w:rsidSect="0091611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37" w:rsidRDefault="00453237" w:rsidP="006D3D32">
      <w:r>
        <w:separator/>
      </w:r>
    </w:p>
  </w:endnote>
  <w:endnote w:type="continuationSeparator" w:id="0">
    <w:p w:rsidR="00453237" w:rsidRDefault="00453237" w:rsidP="006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37" w:rsidRDefault="00453237" w:rsidP="006D3D32">
      <w:r>
        <w:separator/>
      </w:r>
    </w:p>
  </w:footnote>
  <w:footnote w:type="continuationSeparator" w:id="0">
    <w:p w:rsidR="00453237" w:rsidRDefault="00453237" w:rsidP="006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80B76"/>
    <w:multiLevelType w:val="multilevel"/>
    <w:tmpl w:val="B7D29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33602CE2"/>
    <w:multiLevelType w:val="hybridMultilevel"/>
    <w:tmpl w:val="9AEE0412"/>
    <w:lvl w:ilvl="0" w:tplc="CE74DE3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>
    <w:nsid w:val="3AAF0E0E"/>
    <w:multiLevelType w:val="multilevel"/>
    <w:tmpl w:val="CF8CA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2"/>
  </w:num>
  <w:num w:numId="7">
    <w:abstractNumId w:val="34"/>
  </w:num>
  <w:num w:numId="8">
    <w:abstractNumId w:val="29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6"/>
  </w:num>
  <w:num w:numId="14">
    <w:abstractNumId w:val="11"/>
  </w:num>
  <w:num w:numId="15">
    <w:abstractNumId w:val="38"/>
  </w:num>
  <w:num w:numId="16">
    <w:abstractNumId w:val="25"/>
  </w:num>
  <w:num w:numId="17">
    <w:abstractNumId w:val="40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7"/>
  </w:num>
  <w:num w:numId="33">
    <w:abstractNumId w:val="17"/>
  </w:num>
  <w:num w:numId="34">
    <w:abstractNumId w:val="35"/>
  </w:num>
  <w:num w:numId="35">
    <w:abstractNumId w:val="39"/>
  </w:num>
  <w:num w:numId="36">
    <w:abstractNumId w:val="41"/>
  </w:num>
  <w:num w:numId="37">
    <w:abstractNumId w:val="31"/>
  </w:num>
  <w:num w:numId="38">
    <w:abstractNumId w:val="21"/>
  </w:num>
  <w:num w:numId="39">
    <w:abstractNumId w:val="13"/>
  </w:num>
  <w:num w:numId="40">
    <w:abstractNumId w:val="28"/>
  </w:num>
  <w:num w:numId="41">
    <w:abstractNumId w:val="26"/>
  </w:num>
  <w:num w:numId="42">
    <w:abstractNumId w:val="2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5AD"/>
    <w:rsid w:val="000007FF"/>
    <w:rsid w:val="0000110B"/>
    <w:rsid w:val="000011D5"/>
    <w:rsid w:val="00001AD9"/>
    <w:rsid w:val="00002E0C"/>
    <w:rsid w:val="00012E23"/>
    <w:rsid w:val="00022175"/>
    <w:rsid w:val="000303DB"/>
    <w:rsid w:val="00031ACF"/>
    <w:rsid w:val="000373BC"/>
    <w:rsid w:val="00037CD9"/>
    <w:rsid w:val="000438C9"/>
    <w:rsid w:val="00046237"/>
    <w:rsid w:val="00047F70"/>
    <w:rsid w:val="000500D3"/>
    <w:rsid w:val="00052C6F"/>
    <w:rsid w:val="00053C8C"/>
    <w:rsid w:val="00054E82"/>
    <w:rsid w:val="00060942"/>
    <w:rsid w:val="0006371F"/>
    <w:rsid w:val="00073DA0"/>
    <w:rsid w:val="0008615B"/>
    <w:rsid w:val="000A45B5"/>
    <w:rsid w:val="000A72E7"/>
    <w:rsid w:val="000B03C8"/>
    <w:rsid w:val="000B0ABF"/>
    <w:rsid w:val="000B1C82"/>
    <w:rsid w:val="000B22B8"/>
    <w:rsid w:val="000B7EE7"/>
    <w:rsid w:val="000C4093"/>
    <w:rsid w:val="000C7B6B"/>
    <w:rsid w:val="000D0BE0"/>
    <w:rsid w:val="000D1A8E"/>
    <w:rsid w:val="000D6CC9"/>
    <w:rsid w:val="000E1416"/>
    <w:rsid w:val="000E1FF5"/>
    <w:rsid w:val="000E498F"/>
    <w:rsid w:val="000E4D7E"/>
    <w:rsid w:val="000E62C6"/>
    <w:rsid w:val="000E71C1"/>
    <w:rsid w:val="000F147A"/>
    <w:rsid w:val="00121651"/>
    <w:rsid w:val="0013002C"/>
    <w:rsid w:val="001317C0"/>
    <w:rsid w:val="0013724E"/>
    <w:rsid w:val="00145FFC"/>
    <w:rsid w:val="00151533"/>
    <w:rsid w:val="00151616"/>
    <w:rsid w:val="00157E44"/>
    <w:rsid w:val="001611FF"/>
    <w:rsid w:val="00165483"/>
    <w:rsid w:val="00166BC5"/>
    <w:rsid w:val="00174FBD"/>
    <w:rsid w:val="00180D6F"/>
    <w:rsid w:val="001927CD"/>
    <w:rsid w:val="0019346E"/>
    <w:rsid w:val="00193A9F"/>
    <w:rsid w:val="00196B62"/>
    <w:rsid w:val="00196D53"/>
    <w:rsid w:val="001A3968"/>
    <w:rsid w:val="001A6C4F"/>
    <w:rsid w:val="001B2933"/>
    <w:rsid w:val="001B2E80"/>
    <w:rsid w:val="001C0EFB"/>
    <w:rsid w:val="001C4D61"/>
    <w:rsid w:val="001D4B5C"/>
    <w:rsid w:val="001D5F3A"/>
    <w:rsid w:val="001D61AD"/>
    <w:rsid w:val="001E38BC"/>
    <w:rsid w:val="001E562C"/>
    <w:rsid w:val="001F308D"/>
    <w:rsid w:val="001F5B14"/>
    <w:rsid w:val="001F72C7"/>
    <w:rsid w:val="00200CA8"/>
    <w:rsid w:val="002111B3"/>
    <w:rsid w:val="002112A4"/>
    <w:rsid w:val="002228A2"/>
    <w:rsid w:val="00223BA5"/>
    <w:rsid w:val="002255C2"/>
    <w:rsid w:val="00232DD3"/>
    <w:rsid w:val="00234D98"/>
    <w:rsid w:val="00235A21"/>
    <w:rsid w:val="00236E09"/>
    <w:rsid w:val="002435C9"/>
    <w:rsid w:val="002463BC"/>
    <w:rsid w:val="0025745D"/>
    <w:rsid w:val="00261D3C"/>
    <w:rsid w:val="002652C3"/>
    <w:rsid w:val="00265F71"/>
    <w:rsid w:val="00275856"/>
    <w:rsid w:val="00290E4C"/>
    <w:rsid w:val="00291AEB"/>
    <w:rsid w:val="002925AC"/>
    <w:rsid w:val="00292FF8"/>
    <w:rsid w:val="00297ABF"/>
    <w:rsid w:val="002A38D0"/>
    <w:rsid w:val="002A7800"/>
    <w:rsid w:val="002B3342"/>
    <w:rsid w:val="002B6A7D"/>
    <w:rsid w:val="002C4B19"/>
    <w:rsid w:val="002C6DA3"/>
    <w:rsid w:val="002D3442"/>
    <w:rsid w:val="002D368B"/>
    <w:rsid w:val="002E07DC"/>
    <w:rsid w:val="002E1969"/>
    <w:rsid w:val="002F0DCB"/>
    <w:rsid w:val="002F27D3"/>
    <w:rsid w:val="002F2E4A"/>
    <w:rsid w:val="002F2FDE"/>
    <w:rsid w:val="0031181D"/>
    <w:rsid w:val="00313CB9"/>
    <w:rsid w:val="00317381"/>
    <w:rsid w:val="003203EE"/>
    <w:rsid w:val="003314D7"/>
    <w:rsid w:val="0034146D"/>
    <w:rsid w:val="00344FDA"/>
    <w:rsid w:val="00347791"/>
    <w:rsid w:val="003511A4"/>
    <w:rsid w:val="003527AB"/>
    <w:rsid w:val="00363581"/>
    <w:rsid w:val="00363768"/>
    <w:rsid w:val="003748D0"/>
    <w:rsid w:val="00381ACD"/>
    <w:rsid w:val="00383915"/>
    <w:rsid w:val="00384BC3"/>
    <w:rsid w:val="00392671"/>
    <w:rsid w:val="0039659E"/>
    <w:rsid w:val="00396885"/>
    <w:rsid w:val="003A17B5"/>
    <w:rsid w:val="003A1D64"/>
    <w:rsid w:val="003A479E"/>
    <w:rsid w:val="003A74B3"/>
    <w:rsid w:val="003A7A46"/>
    <w:rsid w:val="003B0C27"/>
    <w:rsid w:val="003B7DF8"/>
    <w:rsid w:val="003C35D4"/>
    <w:rsid w:val="003C6B35"/>
    <w:rsid w:val="003D0106"/>
    <w:rsid w:val="003D0F12"/>
    <w:rsid w:val="003D28B1"/>
    <w:rsid w:val="003D2E15"/>
    <w:rsid w:val="003D311E"/>
    <w:rsid w:val="003D35AD"/>
    <w:rsid w:val="003D6D84"/>
    <w:rsid w:val="003E02B3"/>
    <w:rsid w:val="003E4584"/>
    <w:rsid w:val="003F0240"/>
    <w:rsid w:val="00400F07"/>
    <w:rsid w:val="004024DB"/>
    <w:rsid w:val="0040792E"/>
    <w:rsid w:val="0041243C"/>
    <w:rsid w:val="0041384D"/>
    <w:rsid w:val="00415D5A"/>
    <w:rsid w:val="00427B15"/>
    <w:rsid w:val="00430D80"/>
    <w:rsid w:val="0043294B"/>
    <w:rsid w:val="00437360"/>
    <w:rsid w:val="00437B1E"/>
    <w:rsid w:val="00442939"/>
    <w:rsid w:val="00442B8D"/>
    <w:rsid w:val="00444523"/>
    <w:rsid w:val="004445FC"/>
    <w:rsid w:val="00450C45"/>
    <w:rsid w:val="0045223F"/>
    <w:rsid w:val="00453237"/>
    <w:rsid w:val="004539E1"/>
    <w:rsid w:val="00455BBE"/>
    <w:rsid w:val="00457B19"/>
    <w:rsid w:val="00463C86"/>
    <w:rsid w:val="00466F35"/>
    <w:rsid w:val="00471035"/>
    <w:rsid w:val="0047332D"/>
    <w:rsid w:val="00473397"/>
    <w:rsid w:val="00476EEC"/>
    <w:rsid w:val="004861CF"/>
    <w:rsid w:val="004864E6"/>
    <w:rsid w:val="00494E6C"/>
    <w:rsid w:val="004A4294"/>
    <w:rsid w:val="004B0A95"/>
    <w:rsid w:val="004B172D"/>
    <w:rsid w:val="004B366F"/>
    <w:rsid w:val="004C1019"/>
    <w:rsid w:val="004C6078"/>
    <w:rsid w:val="004C6492"/>
    <w:rsid w:val="004C7CCD"/>
    <w:rsid w:val="004D2FF1"/>
    <w:rsid w:val="004E2547"/>
    <w:rsid w:val="004E3E56"/>
    <w:rsid w:val="004E5753"/>
    <w:rsid w:val="004E6178"/>
    <w:rsid w:val="004F0CDB"/>
    <w:rsid w:val="004F280C"/>
    <w:rsid w:val="004F3F97"/>
    <w:rsid w:val="00503C82"/>
    <w:rsid w:val="00504D18"/>
    <w:rsid w:val="0050587C"/>
    <w:rsid w:val="00507FFC"/>
    <w:rsid w:val="00510CC3"/>
    <w:rsid w:val="00510D68"/>
    <w:rsid w:val="00522E99"/>
    <w:rsid w:val="00523C7E"/>
    <w:rsid w:val="00525646"/>
    <w:rsid w:val="00525936"/>
    <w:rsid w:val="00526C56"/>
    <w:rsid w:val="00533F38"/>
    <w:rsid w:val="0054225A"/>
    <w:rsid w:val="0054640E"/>
    <w:rsid w:val="00556BFF"/>
    <w:rsid w:val="00556FF3"/>
    <w:rsid w:val="005576A6"/>
    <w:rsid w:val="00560678"/>
    <w:rsid w:val="00561CE6"/>
    <w:rsid w:val="005813D9"/>
    <w:rsid w:val="00584E5D"/>
    <w:rsid w:val="00591339"/>
    <w:rsid w:val="00593983"/>
    <w:rsid w:val="0059408B"/>
    <w:rsid w:val="00595EAA"/>
    <w:rsid w:val="0059731A"/>
    <w:rsid w:val="005A444A"/>
    <w:rsid w:val="005A4FEE"/>
    <w:rsid w:val="005B1C65"/>
    <w:rsid w:val="005B23AD"/>
    <w:rsid w:val="005B519E"/>
    <w:rsid w:val="005C2711"/>
    <w:rsid w:val="005C3212"/>
    <w:rsid w:val="005C398F"/>
    <w:rsid w:val="005C6CD2"/>
    <w:rsid w:val="005E16E0"/>
    <w:rsid w:val="005E42FB"/>
    <w:rsid w:val="005F0574"/>
    <w:rsid w:val="005F08DF"/>
    <w:rsid w:val="005F2CD7"/>
    <w:rsid w:val="006002E2"/>
    <w:rsid w:val="00602039"/>
    <w:rsid w:val="00602473"/>
    <w:rsid w:val="006027B5"/>
    <w:rsid w:val="00603049"/>
    <w:rsid w:val="00606964"/>
    <w:rsid w:val="00606A73"/>
    <w:rsid w:val="00607B08"/>
    <w:rsid w:val="006178D3"/>
    <w:rsid w:val="006203E2"/>
    <w:rsid w:val="00620C5A"/>
    <w:rsid w:val="00621F54"/>
    <w:rsid w:val="00622760"/>
    <w:rsid w:val="0062456A"/>
    <w:rsid w:val="0062719D"/>
    <w:rsid w:val="00627B30"/>
    <w:rsid w:val="00632EDE"/>
    <w:rsid w:val="0063323A"/>
    <w:rsid w:val="00635FF0"/>
    <w:rsid w:val="006509D4"/>
    <w:rsid w:val="00652A8A"/>
    <w:rsid w:val="006606F6"/>
    <w:rsid w:val="00664584"/>
    <w:rsid w:val="00667B91"/>
    <w:rsid w:val="006706DE"/>
    <w:rsid w:val="006709EA"/>
    <w:rsid w:val="00672946"/>
    <w:rsid w:val="00683E6F"/>
    <w:rsid w:val="00693DA3"/>
    <w:rsid w:val="00693EE5"/>
    <w:rsid w:val="006A6D63"/>
    <w:rsid w:val="006A7247"/>
    <w:rsid w:val="006C120C"/>
    <w:rsid w:val="006C5744"/>
    <w:rsid w:val="006C7CFE"/>
    <w:rsid w:val="006D2195"/>
    <w:rsid w:val="006D2CD4"/>
    <w:rsid w:val="006D2F12"/>
    <w:rsid w:val="006D3D32"/>
    <w:rsid w:val="006E06C9"/>
    <w:rsid w:val="006E7B90"/>
    <w:rsid w:val="006F019D"/>
    <w:rsid w:val="006F1D6A"/>
    <w:rsid w:val="006F1E4B"/>
    <w:rsid w:val="006F3978"/>
    <w:rsid w:val="006F5739"/>
    <w:rsid w:val="00701BD6"/>
    <w:rsid w:val="007116AD"/>
    <w:rsid w:val="00714815"/>
    <w:rsid w:val="00715708"/>
    <w:rsid w:val="00717E01"/>
    <w:rsid w:val="007210B7"/>
    <w:rsid w:val="0072351B"/>
    <w:rsid w:val="007242A8"/>
    <w:rsid w:val="00727A37"/>
    <w:rsid w:val="007318E5"/>
    <w:rsid w:val="00732BC2"/>
    <w:rsid w:val="00741A9F"/>
    <w:rsid w:val="00744857"/>
    <w:rsid w:val="00745556"/>
    <w:rsid w:val="007467E8"/>
    <w:rsid w:val="00746E0E"/>
    <w:rsid w:val="00747C36"/>
    <w:rsid w:val="00762070"/>
    <w:rsid w:val="007640F4"/>
    <w:rsid w:val="007771D7"/>
    <w:rsid w:val="00782BC4"/>
    <w:rsid w:val="0079337E"/>
    <w:rsid w:val="007974DB"/>
    <w:rsid w:val="007A2250"/>
    <w:rsid w:val="007A5110"/>
    <w:rsid w:val="007A512A"/>
    <w:rsid w:val="007B1B56"/>
    <w:rsid w:val="007B2109"/>
    <w:rsid w:val="007B538A"/>
    <w:rsid w:val="007C24D7"/>
    <w:rsid w:val="007C6FB5"/>
    <w:rsid w:val="007D3491"/>
    <w:rsid w:val="007E203C"/>
    <w:rsid w:val="007E344C"/>
    <w:rsid w:val="007E37D8"/>
    <w:rsid w:val="007E3D79"/>
    <w:rsid w:val="007F1F07"/>
    <w:rsid w:val="007F3AC8"/>
    <w:rsid w:val="007F3F58"/>
    <w:rsid w:val="007F75EB"/>
    <w:rsid w:val="008002C1"/>
    <w:rsid w:val="00800B83"/>
    <w:rsid w:val="0080331F"/>
    <w:rsid w:val="00804B9D"/>
    <w:rsid w:val="00807E9A"/>
    <w:rsid w:val="00811584"/>
    <w:rsid w:val="0081168A"/>
    <w:rsid w:val="008152B9"/>
    <w:rsid w:val="00832606"/>
    <w:rsid w:val="008330EA"/>
    <w:rsid w:val="008423F6"/>
    <w:rsid w:val="00860823"/>
    <w:rsid w:val="0086283A"/>
    <w:rsid w:val="008652B4"/>
    <w:rsid w:val="00867930"/>
    <w:rsid w:val="008706BB"/>
    <w:rsid w:val="00872AA2"/>
    <w:rsid w:val="008739A2"/>
    <w:rsid w:val="008742A8"/>
    <w:rsid w:val="008804AD"/>
    <w:rsid w:val="008805A5"/>
    <w:rsid w:val="00880EFB"/>
    <w:rsid w:val="0088144F"/>
    <w:rsid w:val="008914F7"/>
    <w:rsid w:val="008A42C9"/>
    <w:rsid w:val="008A5386"/>
    <w:rsid w:val="008A606F"/>
    <w:rsid w:val="008A660A"/>
    <w:rsid w:val="008B007E"/>
    <w:rsid w:val="008B4A0F"/>
    <w:rsid w:val="008C18A4"/>
    <w:rsid w:val="008C6C44"/>
    <w:rsid w:val="008D57F6"/>
    <w:rsid w:val="008D68A6"/>
    <w:rsid w:val="008E433B"/>
    <w:rsid w:val="008E5FC1"/>
    <w:rsid w:val="008F2B07"/>
    <w:rsid w:val="008F6679"/>
    <w:rsid w:val="008F72F8"/>
    <w:rsid w:val="009003B7"/>
    <w:rsid w:val="00902684"/>
    <w:rsid w:val="00906432"/>
    <w:rsid w:val="00907115"/>
    <w:rsid w:val="00913096"/>
    <w:rsid w:val="0091357E"/>
    <w:rsid w:val="00916115"/>
    <w:rsid w:val="0091660F"/>
    <w:rsid w:val="00916F8F"/>
    <w:rsid w:val="00921244"/>
    <w:rsid w:val="009312A4"/>
    <w:rsid w:val="0093261E"/>
    <w:rsid w:val="00940E96"/>
    <w:rsid w:val="00946C99"/>
    <w:rsid w:val="00962EB6"/>
    <w:rsid w:val="009649EF"/>
    <w:rsid w:val="009733D5"/>
    <w:rsid w:val="00973A99"/>
    <w:rsid w:val="00975349"/>
    <w:rsid w:val="00982792"/>
    <w:rsid w:val="009A16B8"/>
    <w:rsid w:val="009A1780"/>
    <w:rsid w:val="009B3459"/>
    <w:rsid w:val="009C5028"/>
    <w:rsid w:val="009C66FE"/>
    <w:rsid w:val="009C6E0B"/>
    <w:rsid w:val="009C7145"/>
    <w:rsid w:val="009C7168"/>
    <w:rsid w:val="009D37B6"/>
    <w:rsid w:val="009D3987"/>
    <w:rsid w:val="009E1D37"/>
    <w:rsid w:val="009E2395"/>
    <w:rsid w:val="009E63A4"/>
    <w:rsid w:val="009F2E02"/>
    <w:rsid w:val="009F2E0A"/>
    <w:rsid w:val="009F36AE"/>
    <w:rsid w:val="009F5996"/>
    <w:rsid w:val="00A05D3C"/>
    <w:rsid w:val="00A104C2"/>
    <w:rsid w:val="00A202DF"/>
    <w:rsid w:val="00A22630"/>
    <w:rsid w:val="00A24BE0"/>
    <w:rsid w:val="00A27129"/>
    <w:rsid w:val="00A31C45"/>
    <w:rsid w:val="00A351A1"/>
    <w:rsid w:val="00A4340E"/>
    <w:rsid w:val="00A445D4"/>
    <w:rsid w:val="00A5168F"/>
    <w:rsid w:val="00A52459"/>
    <w:rsid w:val="00A53665"/>
    <w:rsid w:val="00A62712"/>
    <w:rsid w:val="00A822FE"/>
    <w:rsid w:val="00A90568"/>
    <w:rsid w:val="00A91934"/>
    <w:rsid w:val="00A92C72"/>
    <w:rsid w:val="00A931FD"/>
    <w:rsid w:val="00AA2E80"/>
    <w:rsid w:val="00AA5BB4"/>
    <w:rsid w:val="00AA73E1"/>
    <w:rsid w:val="00AB0B73"/>
    <w:rsid w:val="00AB108B"/>
    <w:rsid w:val="00AB31AA"/>
    <w:rsid w:val="00AB3690"/>
    <w:rsid w:val="00AB3DAC"/>
    <w:rsid w:val="00AB558A"/>
    <w:rsid w:val="00AC2FDE"/>
    <w:rsid w:val="00AE41B9"/>
    <w:rsid w:val="00AE4B2E"/>
    <w:rsid w:val="00AE5548"/>
    <w:rsid w:val="00AF7232"/>
    <w:rsid w:val="00B00B8B"/>
    <w:rsid w:val="00B12421"/>
    <w:rsid w:val="00B159B3"/>
    <w:rsid w:val="00B1780C"/>
    <w:rsid w:val="00B178DA"/>
    <w:rsid w:val="00B20E29"/>
    <w:rsid w:val="00B31E8A"/>
    <w:rsid w:val="00B33972"/>
    <w:rsid w:val="00B33AF4"/>
    <w:rsid w:val="00B405E8"/>
    <w:rsid w:val="00B42130"/>
    <w:rsid w:val="00B44533"/>
    <w:rsid w:val="00B46B56"/>
    <w:rsid w:val="00B51245"/>
    <w:rsid w:val="00B52A2B"/>
    <w:rsid w:val="00B62729"/>
    <w:rsid w:val="00B64D50"/>
    <w:rsid w:val="00B659EA"/>
    <w:rsid w:val="00B66208"/>
    <w:rsid w:val="00B74E51"/>
    <w:rsid w:val="00B80CF5"/>
    <w:rsid w:val="00B82123"/>
    <w:rsid w:val="00B87200"/>
    <w:rsid w:val="00B8750C"/>
    <w:rsid w:val="00B93C5B"/>
    <w:rsid w:val="00BA1BF3"/>
    <w:rsid w:val="00BA273B"/>
    <w:rsid w:val="00BB1FD7"/>
    <w:rsid w:val="00BB61B1"/>
    <w:rsid w:val="00BC6AB1"/>
    <w:rsid w:val="00BD3B23"/>
    <w:rsid w:val="00BD57DC"/>
    <w:rsid w:val="00BF17FD"/>
    <w:rsid w:val="00BF6DC9"/>
    <w:rsid w:val="00C00786"/>
    <w:rsid w:val="00C00FFB"/>
    <w:rsid w:val="00C02CA5"/>
    <w:rsid w:val="00C060BE"/>
    <w:rsid w:val="00C065FD"/>
    <w:rsid w:val="00C079AB"/>
    <w:rsid w:val="00C07A47"/>
    <w:rsid w:val="00C130DF"/>
    <w:rsid w:val="00C20ED0"/>
    <w:rsid w:val="00C313A9"/>
    <w:rsid w:val="00C40F9B"/>
    <w:rsid w:val="00C44CC5"/>
    <w:rsid w:val="00C50896"/>
    <w:rsid w:val="00C56FE8"/>
    <w:rsid w:val="00C57E38"/>
    <w:rsid w:val="00C645C8"/>
    <w:rsid w:val="00C6759A"/>
    <w:rsid w:val="00C768B9"/>
    <w:rsid w:val="00C76B20"/>
    <w:rsid w:val="00C839EB"/>
    <w:rsid w:val="00C95D5E"/>
    <w:rsid w:val="00CA5900"/>
    <w:rsid w:val="00CA6F11"/>
    <w:rsid w:val="00CB084D"/>
    <w:rsid w:val="00CB0E12"/>
    <w:rsid w:val="00CB438B"/>
    <w:rsid w:val="00CB4E1B"/>
    <w:rsid w:val="00CC1A4F"/>
    <w:rsid w:val="00CC4DD9"/>
    <w:rsid w:val="00CC4FA0"/>
    <w:rsid w:val="00CC7348"/>
    <w:rsid w:val="00CC7C78"/>
    <w:rsid w:val="00CD0F48"/>
    <w:rsid w:val="00CD33AC"/>
    <w:rsid w:val="00CD4094"/>
    <w:rsid w:val="00CD517E"/>
    <w:rsid w:val="00CE24B9"/>
    <w:rsid w:val="00D02E9E"/>
    <w:rsid w:val="00D042ED"/>
    <w:rsid w:val="00D21AC2"/>
    <w:rsid w:val="00D23FB6"/>
    <w:rsid w:val="00D256E3"/>
    <w:rsid w:val="00D25E37"/>
    <w:rsid w:val="00D4200D"/>
    <w:rsid w:val="00D43D15"/>
    <w:rsid w:val="00D44B8C"/>
    <w:rsid w:val="00D45C7E"/>
    <w:rsid w:val="00D5535B"/>
    <w:rsid w:val="00D564BD"/>
    <w:rsid w:val="00D605AD"/>
    <w:rsid w:val="00D61328"/>
    <w:rsid w:val="00D72678"/>
    <w:rsid w:val="00D73487"/>
    <w:rsid w:val="00D75687"/>
    <w:rsid w:val="00D80A28"/>
    <w:rsid w:val="00D81EBA"/>
    <w:rsid w:val="00D840C5"/>
    <w:rsid w:val="00D91C40"/>
    <w:rsid w:val="00D92EA2"/>
    <w:rsid w:val="00D962E1"/>
    <w:rsid w:val="00D97D2A"/>
    <w:rsid w:val="00DA2DF2"/>
    <w:rsid w:val="00DB318F"/>
    <w:rsid w:val="00DB4CFA"/>
    <w:rsid w:val="00DB4E20"/>
    <w:rsid w:val="00DC6AB7"/>
    <w:rsid w:val="00DD17DA"/>
    <w:rsid w:val="00DD43BD"/>
    <w:rsid w:val="00DE1E9D"/>
    <w:rsid w:val="00DE2C56"/>
    <w:rsid w:val="00DE2F54"/>
    <w:rsid w:val="00DE3E9A"/>
    <w:rsid w:val="00DE7CF2"/>
    <w:rsid w:val="00DF4A6F"/>
    <w:rsid w:val="00E00D75"/>
    <w:rsid w:val="00E01DA1"/>
    <w:rsid w:val="00E15EA3"/>
    <w:rsid w:val="00E2022C"/>
    <w:rsid w:val="00E2123D"/>
    <w:rsid w:val="00E31F0D"/>
    <w:rsid w:val="00E3200D"/>
    <w:rsid w:val="00E33891"/>
    <w:rsid w:val="00E344D1"/>
    <w:rsid w:val="00E34D06"/>
    <w:rsid w:val="00E35A0F"/>
    <w:rsid w:val="00E400E5"/>
    <w:rsid w:val="00E42D2A"/>
    <w:rsid w:val="00E5413C"/>
    <w:rsid w:val="00E56F50"/>
    <w:rsid w:val="00E612CA"/>
    <w:rsid w:val="00E655C6"/>
    <w:rsid w:val="00E678E7"/>
    <w:rsid w:val="00E748D7"/>
    <w:rsid w:val="00E80B81"/>
    <w:rsid w:val="00E8137D"/>
    <w:rsid w:val="00E941B2"/>
    <w:rsid w:val="00EA17E5"/>
    <w:rsid w:val="00EA7AD1"/>
    <w:rsid w:val="00EB5881"/>
    <w:rsid w:val="00EC1A7F"/>
    <w:rsid w:val="00EC52B0"/>
    <w:rsid w:val="00ED04C3"/>
    <w:rsid w:val="00EE3969"/>
    <w:rsid w:val="00EE5E14"/>
    <w:rsid w:val="00EF1A5B"/>
    <w:rsid w:val="00EF3C77"/>
    <w:rsid w:val="00F04B8F"/>
    <w:rsid w:val="00F139FE"/>
    <w:rsid w:val="00F213EB"/>
    <w:rsid w:val="00F2370B"/>
    <w:rsid w:val="00F259FB"/>
    <w:rsid w:val="00F2748D"/>
    <w:rsid w:val="00F35B2B"/>
    <w:rsid w:val="00F470DE"/>
    <w:rsid w:val="00F52B78"/>
    <w:rsid w:val="00F641A6"/>
    <w:rsid w:val="00F65C46"/>
    <w:rsid w:val="00F76CB1"/>
    <w:rsid w:val="00F81092"/>
    <w:rsid w:val="00F824A5"/>
    <w:rsid w:val="00F839F3"/>
    <w:rsid w:val="00F84521"/>
    <w:rsid w:val="00F907F8"/>
    <w:rsid w:val="00F90972"/>
    <w:rsid w:val="00F9383D"/>
    <w:rsid w:val="00F96A6A"/>
    <w:rsid w:val="00FA5365"/>
    <w:rsid w:val="00FB4B62"/>
    <w:rsid w:val="00FB5E53"/>
    <w:rsid w:val="00FB7A2C"/>
    <w:rsid w:val="00FC7025"/>
    <w:rsid w:val="00FC7319"/>
    <w:rsid w:val="00FD5A08"/>
    <w:rsid w:val="00FD65BD"/>
    <w:rsid w:val="00FE1CE7"/>
    <w:rsid w:val="00FE3688"/>
    <w:rsid w:val="00FE6F6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B57B-B27F-4466-9FC2-6839B610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13</Pages>
  <Words>2076</Words>
  <Characters>17863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19900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Buchadmin</cp:lastModifiedBy>
  <cp:revision>44</cp:revision>
  <cp:lastPrinted>2021-01-28T05:30:00Z</cp:lastPrinted>
  <dcterms:created xsi:type="dcterms:W3CDTF">2021-01-15T11:33:00Z</dcterms:created>
  <dcterms:modified xsi:type="dcterms:W3CDTF">2025-02-17T11:48:00Z</dcterms:modified>
</cp:coreProperties>
</file>